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6579" w:rsidRPr="00636579" w:rsidRDefault="00634BB5" w:rsidP="00636579">
      <w:pPr>
        <w:pStyle w:val="Heading1"/>
      </w:pPr>
      <w:r>
        <w:rPr>
          <w:noProof/>
        </w:rPr>
        <w:drawing>
          <wp:anchor distT="0" distB="0" distL="114300" distR="114300" simplePos="0" relativeHeight="251657728" behindDoc="1" locked="0" layoutInCell="1" allowOverlap="1">
            <wp:simplePos x="0" y="0"/>
            <wp:positionH relativeFrom="margin">
              <wp:posOffset>2025650</wp:posOffset>
            </wp:positionH>
            <wp:positionV relativeFrom="margin">
              <wp:posOffset>-483235</wp:posOffset>
            </wp:positionV>
            <wp:extent cx="1426210" cy="673735"/>
            <wp:effectExtent l="0" t="0" r="0" b="0"/>
            <wp:wrapNone/>
            <wp:docPr id="2" name="Picture 1650300945" descr="Course Identification Numbering System  (C-I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0300945" descr="Course Identification Numbering System  (C-ID)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579" w:rsidRPr="00636579">
        <w:t xml:space="preserve">Transfer Model </w:t>
      </w:r>
      <w:r w:rsidR="00636579" w:rsidRPr="006A048E">
        <w:t xml:space="preserve">Curriculum </w:t>
      </w:r>
      <w:r w:rsidR="006A048E" w:rsidRPr="006A048E">
        <w:t xml:space="preserve">5-Year </w:t>
      </w:r>
      <w:r w:rsidR="00636579" w:rsidRPr="006A048E">
        <w:t>Review</w:t>
      </w:r>
      <w:r w:rsidR="00636579" w:rsidRPr="00636579">
        <w:t xml:space="preserve"> Summary - Art History</w:t>
      </w:r>
    </w:p>
    <w:p w:rsidR="00CD39A9" w:rsidRPr="00F76A7B" w:rsidRDefault="006C6F0E" w:rsidP="00636579">
      <w:pPr>
        <w:spacing w:after="500"/>
        <w:jc w:val="center"/>
        <w:rPr>
          <w:b/>
          <w:u w:val="single"/>
        </w:rPr>
      </w:pPr>
      <w:r>
        <w:rPr>
          <w:b/>
        </w:rPr>
        <w:t>April 6, 2017</w:t>
      </w:r>
    </w:p>
    <w:p w:rsidR="00CD39A9" w:rsidRPr="001D4C91" w:rsidRDefault="00CD39A9" w:rsidP="00CD39A9">
      <w:r w:rsidRPr="001D4C91">
        <w:t>Please attach a copy of the vetting results for the TMC to the document.</w:t>
      </w:r>
    </w:p>
    <w:p w:rsidR="00CD39A9" w:rsidRPr="00636579" w:rsidRDefault="00CD39A9" w:rsidP="00636579">
      <w:pPr>
        <w:pStyle w:val="Numberlist-level1"/>
      </w:pPr>
      <w:r w:rsidRPr="00636579">
        <w:t>Provide a breakdown of the respondents to the survey:</w:t>
      </w:r>
    </w:p>
    <w:p w:rsidR="00CD39A9" w:rsidRPr="009F1045" w:rsidRDefault="00CD39A9" w:rsidP="008506D3">
      <w:r w:rsidRPr="009F1045">
        <w:t xml:space="preserve">Number of respondents who provided complete demographic information: </w:t>
      </w:r>
      <w:r w:rsidR="008506D3">
        <w:t>39</w:t>
      </w:r>
    </w:p>
    <w:p w:rsidR="00CD39A9" w:rsidRPr="009F1045" w:rsidRDefault="00CD39A9" w:rsidP="004A3D7A">
      <w:pPr>
        <w:spacing w:after="0"/>
      </w:pPr>
      <w:r w:rsidRPr="009F1045">
        <w:t xml:space="preserve">CCC: </w:t>
      </w:r>
      <w:r w:rsidR="008506D3">
        <w:t>30</w:t>
      </w:r>
    </w:p>
    <w:p w:rsidR="00CD39A9" w:rsidRPr="009F1045" w:rsidRDefault="00CD39A9" w:rsidP="004A3D7A">
      <w:pPr>
        <w:spacing w:after="0"/>
      </w:pPr>
      <w:r w:rsidRPr="009F1045">
        <w:t xml:space="preserve">CSU: </w:t>
      </w:r>
      <w:r w:rsidR="008506D3">
        <w:t>8</w:t>
      </w:r>
    </w:p>
    <w:p w:rsidR="00CD39A9" w:rsidRDefault="00CD39A9" w:rsidP="004A3D7A">
      <w:pPr>
        <w:spacing w:after="0"/>
      </w:pPr>
      <w:r>
        <w:t xml:space="preserve">UC: </w:t>
      </w:r>
      <w:r w:rsidR="008506D3">
        <w:t>2</w:t>
      </w:r>
    </w:p>
    <w:p w:rsidR="00CD39A9" w:rsidRDefault="008506D3" w:rsidP="00CD39A9">
      <w:r>
        <w:t xml:space="preserve">Anonymous: </w:t>
      </w:r>
    </w:p>
    <w:p w:rsidR="00636579" w:rsidRPr="001D4C91" w:rsidRDefault="00636579" w:rsidP="00636579">
      <w:pPr>
        <w:pStyle w:val="Numberlist-level1"/>
      </w:pPr>
      <w:r w:rsidRPr="00E245A9">
        <w:t>Are there any changes you would like to see in the CORE section of the TMC?</w:t>
      </w:r>
    </w:p>
    <w:tbl>
      <w:tblPr>
        <w:tblW w:w="7980" w:type="dxa"/>
        <w:tblInd w:w="93" w:type="dxa"/>
        <w:tblLook w:val="04A0" w:firstRow="1" w:lastRow="0" w:firstColumn="1" w:lastColumn="0" w:noHBand="0" w:noVBand="1"/>
      </w:tblPr>
      <w:tblGrid>
        <w:gridCol w:w="5020"/>
        <w:gridCol w:w="1480"/>
        <w:gridCol w:w="1480"/>
      </w:tblGrid>
      <w:tr w:rsidR="00CD39A9" w:rsidRPr="00E245A9" w:rsidTr="00636579">
        <w:trPr>
          <w:trHeight w:val="600"/>
          <w:tblHeader/>
        </w:trPr>
        <w:tc>
          <w:tcPr>
            <w:tcW w:w="5020" w:type="dxa"/>
            <w:tcBorders>
              <w:top w:val="nil"/>
              <w:left w:val="nil"/>
              <w:bottom w:val="nil"/>
              <w:right w:val="nil"/>
            </w:tcBorders>
            <w:shd w:val="clear" w:color="000000" w:fill="DEE9F7"/>
            <w:vAlign w:val="center"/>
          </w:tcPr>
          <w:p w:rsidR="00CD39A9" w:rsidRPr="00E245A9" w:rsidRDefault="00CD39A9" w:rsidP="00CD39A9">
            <w:pPr>
              <w:rPr>
                <w:rFonts w:ascii="Microsoft Sans Serif" w:eastAsia="Times New Roman" w:hAnsi="Microsoft Sans Serif" w:cs="Microsoft Sans Serif"/>
                <w:b/>
                <w:bCs/>
                <w:color w:val="000000"/>
                <w:sz w:val="20"/>
                <w:szCs w:val="20"/>
              </w:rPr>
            </w:pPr>
            <w:r w:rsidRPr="00E245A9">
              <w:rPr>
                <w:rFonts w:ascii="Microsoft Sans Serif" w:eastAsia="Times New Roman" w:hAnsi="Microsoft Sans Serif" w:cs="Microsoft Sans Serif"/>
                <w:b/>
                <w:bCs/>
                <w:color w:val="000000"/>
                <w:sz w:val="20"/>
                <w:szCs w:val="20"/>
              </w:rPr>
              <w:t>Answer Options</w:t>
            </w:r>
          </w:p>
        </w:tc>
        <w:tc>
          <w:tcPr>
            <w:tcW w:w="1480" w:type="dxa"/>
            <w:tcBorders>
              <w:top w:val="nil"/>
              <w:left w:val="nil"/>
              <w:bottom w:val="nil"/>
              <w:right w:val="nil"/>
            </w:tcBorders>
            <w:shd w:val="clear" w:color="000000" w:fill="CDD8E6"/>
            <w:vAlign w:val="center"/>
          </w:tcPr>
          <w:p w:rsidR="00CD39A9" w:rsidRPr="00E245A9" w:rsidRDefault="00CD39A9" w:rsidP="00CD39A9">
            <w:pPr>
              <w:jc w:val="center"/>
              <w:rPr>
                <w:rFonts w:ascii="Microsoft Sans Serif" w:eastAsia="Times New Roman" w:hAnsi="Microsoft Sans Serif" w:cs="Microsoft Sans Serif"/>
                <w:b/>
                <w:bCs/>
                <w:color w:val="000000"/>
                <w:sz w:val="20"/>
                <w:szCs w:val="20"/>
              </w:rPr>
            </w:pPr>
            <w:r w:rsidRPr="00E245A9">
              <w:rPr>
                <w:rFonts w:ascii="Microsoft Sans Serif" w:eastAsia="Times New Roman" w:hAnsi="Microsoft Sans Serif" w:cs="Microsoft Sans Serif"/>
                <w:b/>
                <w:bCs/>
                <w:color w:val="000000"/>
                <w:sz w:val="20"/>
                <w:szCs w:val="20"/>
              </w:rPr>
              <w:t>Response Percent</w:t>
            </w:r>
          </w:p>
        </w:tc>
        <w:tc>
          <w:tcPr>
            <w:tcW w:w="1480" w:type="dxa"/>
            <w:tcBorders>
              <w:top w:val="nil"/>
              <w:left w:val="nil"/>
              <w:bottom w:val="nil"/>
              <w:right w:val="nil"/>
            </w:tcBorders>
            <w:shd w:val="clear" w:color="000000" w:fill="CDD8E6"/>
            <w:vAlign w:val="center"/>
          </w:tcPr>
          <w:p w:rsidR="00CD39A9" w:rsidRPr="00E245A9" w:rsidRDefault="00CD39A9" w:rsidP="00CD39A9">
            <w:pPr>
              <w:jc w:val="center"/>
              <w:rPr>
                <w:rFonts w:ascii="Microsoft Sans Serif" w:eastAsia="Times New Roman" w:hAnsi="Microsoft Sans Serif" w:cs="Microsoft Sans Serif"/>
                <w:b/>
                <w:bCs/>
                <w:color w:val="000000"/>
                <w:sz w:val="20"/>
                <w:szCs w:val="20"/>
              </w:rPr>
            </w:pPr>
            <w:r w:rsidRPr="00E245A9">
              <w:rPr>
                <w:rFonts w:ascii="Microsoft Sans Serif" w:eastAsia="Times New Roman" w:hAnsi="Microsoft Sans Serif" w:cs="Microsoft Sans Serif"/>
                <w:b/>
                <w:bCs/>
                <w:color w:val="000000"/>
                <w:sz w:val="20"/>
                <w:szCs w:val="20"/>
              </w:rPr>
              <w:t>Response Count</w:t>
            </w:r>
          </w:p>
        </w:tc>
      </w:tr>
      <w:tr w:rsidR="00CD39A9" w:rsidRPr="00E245A9">
        <w:trPr>
          <w:trHeight w:val="264"/>
        </w:trPr>
        <w:tc>
          <w:tcPr>
            <w:tcW w:w="5020" w:type="dxa"/>
            <w:tcBorders>
              <w:top w:val="nil"/>
              <w:left w:val="nil"/>
              <w:bottom w:val="nil"/>
              <w:right w:val="nil"/>
            </w:tcBorders>
            <w:shd w:val="clear" w:color="000000" w:fill="EEEEEE"/>
            <w:vAlign w:val="bottom"/>
          </w:tcPr>
          <w:p w:rsidR="00CD39A9" w:rsidRPr="00E245A9" w:rsidRDefault="00CD39A9" w:rsidP="00CD39A9">
            <w:pP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Yes</w:t>
            </w:r>
          </w:p>
        </w:tc>
        <w:tc>
          <w:tcPr>
            <w:tcW w:w="1480" w:type="dxa"/>
            <w:tcBorders>
              <w:top w:val="nil"/>
              <w:left w:val="nil"/>
              <w:bottom w:val="nil"/>
              <w:right w:val="nil"/>
            </w:tcBorders>
            <w:shd w:val="clear" w:color="000000" w:fill="DEE9F7"/>
            <w:noWrap/>
            <w:vAlign w:val="center"/>
          </w:tcPr>
          <w:p w:rsidR="00CD39A9" w:rsidRPr="00E245A9" w:rsidRDefault="008506D3" w:rsidP="00CD39A9">
            <w:pPr>
              <w:jc w:val="center"/>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30.95</w:t>
            </w:r>
            <w:r w:rsidR="00CD39A9" w:rsidRPr="00E245A9">
              <w:rPr>
                <w:rFonts w:ascii="Microsoft Sans Serif" w:eastAsia="Times New Roman" w:hAnsi="Microsoft Sans Serif" w:cs="Microsoft Sans Serif"/>
                <w:sz w:val="20"/>
                <w:szCs w:val="20"/>
              </w:rPr>
              <w:t>%</w:t>
            </w:r>
          </w:p>
        </w:tc>
        <w:tc>
          <w:tcPr>
            <w:tcW w:w="1480" w:type="dxa"/>
            <w:tcBorders>
              <w:top w:val="nil"/>
              <w:left w:val="nil"/>
              <w:bottom w:val="nil"/>
              <w:right w:val="nil"/>
            </w:tcBorders>
            <w:shd w:val="clear" w:color="000000" w:fill="DEE9F7"/>
            <w:noWrap/>
            <w:vAlign w:val="center"/>
          </w:tcPr>
          <w:p w:rsidR="00CD39A9" w:rsidRPr="00E245A9" w:rsidRDefault="008506D3" w:rsidP="00CD39A9">
            <w:pPr>
              <w:jc w:val="center"/>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13</w:t>
            </w:r>
          </w:p>
        </w:tc>
      </w:tr>
      <w:tr w:rsidR="00CD39A9" w:rsidRPr="00E245A9">
        <w:trPr>
          <w:trHeight w:val="264"/>
        </w:trPr>
        <w:tc>
          <w:tcPr>
            <w:tcW w:w="5020" w:type="dxa"/>
            <w:tcBorders>
              <w:top w:val="nil"/>
              <w:left w:val="nil"/>
              <w:bottom w:val="nil"/>
              <w:right w:val="nil"/>
            </w:tcBorders>
            <w:shd w:val="clear" w:color="000000" w:fill="EEEEEE"/>
            <w:vAlign w:val="bottom"/>
          </w:tcPr>
          <w:p w:rsidR="00CD39A9" w:rsidRPr="00E245A9" w:rsidRDefault="00CD39A9" w:rsidP="00CD39A9">
            <w:pP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No, the CORE section is appropriate the way it is.</w:t>
            </w:r>
          </w:p>
        </w:tc>
        <w:tc>
          <w:tcPr>
            <w:tcW w:w="1480" w:type="dxa"/>
            <w:tcBorders>
              <w:top w:val="nil"/>
              <w:left w:val="nil"/>
              <w:bottom w:val="nil"/>
              <w:right w:val="nil"/>
            </w:tcBorders>
            <w:shd w:val="clear" w:color="000000" w:fill="DEE9F7"/>
            <w:noWrap/>
            <w:vAlign w:val="center"/>
          </w:tcPr>
          <w:p w:rsidR="00CD39A9" w:rsidRPr="00E245A9" w:rsidRDefault="008506D3" w:rsidP="00CD39A9">
            <w:pPr>
              <w:jc w:val="center"/>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69.05</w:t>
            </w:r>
            <w:r w:rsidR="00CD39A9" w:rsidRPr="00E245A9">
              <w:rPr>
                <w:rFonts w:ascii="Microsoft Sans Serif" w:eastAsia="Times New Roman" w:hAnsi="Microsoft Sans Serif" w:cs="Microsoft Sans Serif"/>
                <w:sz w:val="20"/>
                <w:szCs w:val="20"/>
              </w:rPr>
              <w:t>%</w:t>
            </w:r>
          </w:p>
        </w:tc>
        <w:tc>
          <w:tcPr>
            <w:tcW w:w="1480" w:type="dxa"/>
            <w:tcBorders>
              <w:top w:val="nil"/>
              <w:left w:val="nil"/>
              <w:bottom w:val="nil"/>
              <w:right w:val="nil"/>
            </w:tcBorders>
            <w:shd w:val="clear" w:color="000000" w:fill="DEE9F7"/>
            <w:noWrap/>
            <w:vAlign w:val="center"/>
          </w:tcPr>
          <w:p w:rsidR="00CD39A9" w:rsidRPr="00E245A9" w:rsidRDefault="008506D3" w:rsidP="00CD39A9">
            <w:pPr>
              <w:jc w:val="center"/>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29</w:t>
            </w:r>
          </w:p>
        </w:tc>
      </w:tr>
      <w:tr w:rsidR="00CD39A9" w:rsidRPr="00E245A9">
        <w:trPr>
          <w:trHeight w:val="264"/>
        </w:trPr>
        <w:tc>
          <w:tcPr>
            <w:tcW w:w="6500" w:type="dxa"/>
            <w:gridSpan w:val="2"/>
            <w:tcBorders>
              <w:top w:val="nil"/>
              <w:left w:val="nil"/>
              <w:bottom w:val="nil"/>
              <w:right w:val="nil"/>
            </w:tcBorders>
            <w:shd w:val="clear" w:color="000000" w:fill="EEEEEE"/>
            <w:vAlign w:val="bottom"/>
          </w:tcPr>
          <w:p w:rsidR="00CD39A9" w:rsidRPr="00E245A9" w:rsidRDefault="00CD39A9" w:rsidP="00CD39A9">
            <w:pP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If Yes, Please Specify:</w:t>
            </w:r>
          </w:p>
        </w:tc>
        <w:tc>
          <w:tcPr>
            <w:tcW w:w="1480" w:type="dxa"/>
            <w:tcBorders>
              <w:top w:val="nil"/>
              <w:left w:val="nil"/>
              <w:bottom w:val="nil"/>
              <w:right w:val="nil"/>
            </w:tcBorders>
            <w:shd w:val="clear" w:color="000000" w:fill="DEE9F7"/>
            <w:noWrap/>
            <w:vAlign w:val="center"/>
          </w:tcPr>
          <w:p w:rsidR="00CD39A9" w:rsidRPr="00E245A9" w:rsidRDefault="00CD39A9" w:rsidP="00CD39A9">
            <w:pPr>
              <w:jc w:val="cente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12</w:t>
            </w:r>
          </w:p>
        </w:tc>
      </w:tr>
      <w:tr w:rsidR="00CD39A9" w:rsidRPr="00E245A9">
        <w:trPr>
          <w:trHeight w:val="264"/>
        </w:trPr>
        <w:tc>
          <w:tcPr>
            <w:tcW w:w="6500" w:type="dxa"/>
            <w:gridSpan w:val="2"/>
            <w:tcBorders>
              <w:top w:val="nil"/>
              <w:left w:val="nil"/>
              <w:bottom w:val="nil"/>
              <w:right w:val="nil"/>
            </w:tcBorders>
            <w:shd w:val="clear" w:color="000000" w:fill="CDD8E6"/>
            <w:noWrap/>
            <w:vAlign w:val="bottom"/>
          </w:tcPr>
          <w:p w:rsidR="00CD39A9" w:rsidRPr="00E245A9" w:rsidRDefault="00CD39A9" w:rsidP="00CD39A9">
            <w:pPr>
              <w:jc w:val="right"/>
              <w:rPr>
                <w:rFonts w:ascii="Microsoft Sans Serif" w:eastAsia="Times New Roman" w:hAnsi="Microsoft Sans Serif" w:cs="Microsoft Sans Serif"/>
                <w:b/>
                <w:bCs/>
                <w:i/>
                <w:iCs/>
                <w:color w:val="000000"/>
                <w:sz w:val="20"/>
                <w:szCs w:val="20"/>
              </w:rPr>
            </w:pPr>
            <w:r w:rsidRPr="00E245A9">
              <w:rPr>
                <w:rFonts w:ascii="Microsoft Sans Serif" w:eastAsia="Times New Roman" w:hAnsi="Microsoft Sans Serif" w:cs="Microsoft Sans Serif"/>
                <w:b/>
                <w:bCs/>
                <w:i/>
                <w:iCs/>
                <w:color w:val="000000"/>
                <w:sz w:val="20"/>
                <w:szCs w:val="20"/>
              </w:rPr>
              <w:t>answered question</w:t>
            </w:r>
          </w:p>
        </w:tc>
        <w:tc>
          <w:tcPr>
            <w:tcW w:w="1480" w:type="dxa"/>
            <w:tcBorders>
              <w:top w:val="nil"/>
              <w:left w:val="nil"/>
              <w:bottom w:val="nil"/>
              <w:right w:val="nil"/>
            </w:tcBorders>
            <w:shd w:val="clear" w:color="000000" w:fill="CDD8E6"/>
            <w:noWrap/>
            <w:vAlign w:val="bottom"/>
          </w:tcPr>
          <w:p w:rsidR="00CD39A9" w:rsidRPr="00E245A9" w:rsidRDefault="008506D3" w:rsidP="00CD39A9">
            <w:pPr>
              <w:jc w:val="right"/>
              <w:rPr>
                <w:rFonts w:ascii="Microsoft Sans Serif" w:eastAsia="Times New Roman" w:hAnsi="Microsoft Sans Serif" w:cs="Microsoft Sans Serif"/>
                <w:b/>
                <w:bCs/>
                <w:color w:val="000000"/>
                <w:sz w:val="20"/>
                <w:szCs w:val="20"/>
              </w:rPr>
            </w:pPr>
            <w:r>
              <w:rPr>
                <w:rFonts w:ascii="Microsoft Sans Serif" w:eastAsia="Times New Roman" w:hAnsi="Microsoft Sans Serif" w:cs="Microsoft Sans Serif"/>
                <w:b/>
                <w:bCs/>
                <w:color w:val="000000"/>
                <w:sz w:val="20"/>
                <w:szCs w:val="20"/>
              </w:rPr>
              <w:t>14</w:t>
            </w:r>
          </w:p>
        </w:tc>
      </w:tr>
      <w:tr w:rsidR="00CD39A9" w:rsidRPr="00E245A9">
        <w:trPr>
          <w:trHeight w:val="264"/>
        </w:trPr>
        <w:tc>
          <w:tcPr>
            <w:tcW w:w="6500" w:type="dxa"/>
            <w:gridSpan w:val="2"/>
            <w:tcBorders>
              <w:top w:val="nil"/>
              <w:left w:val="nil"/>
              <w:bottom w:val="nil"/>
              <w:right w:val="nil"/>
            </w:tcBorders>
            <w:shd w:val="clear" w:color="000000" w:fill="DDDDDD"/>
            <w:noWrap/>
            <w:vAlign w:val="bottom"/>
          </w:tcPr>
          <w:p w:rsidR="00CD39A9" w:rsidRPr="00E245A9" w:rsidRDefault="00CD39A9" w:rsidP="00CD39A9">
            <w:pPr>
              <w:jc w:val="right"/>
              <w:rPr>
                <w:rFonts w:ascii="Microsoft Sans Serif" w:eastAsia="Times New Roman" w:hAnsi="Microsoft Sans Serif" w:cs="Microsoft Sans Serif"/>
                <w:b/>
                <w:bCs/>
                <w:i/>
                <w:iCs/>
                <w:color w:val="000000"/>
                <w:sz w:val="20"/>
                <w:szCs w:val="20"/>
              </w:rPr>
            </w:pPr>
            <w:r w:rsidRPr="00E245A9">
              <w:rPr>
                <w:rFonts w:ascii="Microsoft Sans Serif" w:eastAsia="Times New Roman" w:hAnsi="Microsoft Sans Serif" w:cs="Microsoft Sans Serif"/>
                <w:b/>
                <w:bCs/>
                <w:i/>
                <w:iCs/>
                <w:color w:val="000000"/>
                <w:sz w:val="20"/>
                <w:szCs w:val="20"/>
              </w:rPr>
              <w:t>skipped question</w:t>
            </w:r>
          </w:p>
        </w:tc>
        <w:tc>
          <w:tcPr>
            <w:tcW w:w="1480" w:type="dxa"/>
            <w:tcBorders>
              <w:top w:val="nil"/>
              <w:left w:val="nil"/>
              <w:bottom w:val="nil"/>
              <w:right w:val="nil"/>
            </w:tcBorders>
            <w:shd w:val="clear" w:color="000000" w:fill="DDDDDD"/>
            <w:noWrap/>
            <w:vAlign w:val="bottom"/>
          </w:tcPr>
          <w:p w:rsidR="00CD39A9" w:rsidRPr="00E245A9" w:rsidRDefault="008506D3" w:rsidP="00CD39A9">
            <w:pPr>
              <w:jc w:val="right"/>
              <w:rPr>
                <w:rFonts w:ascii="Microsoft Sans Serif" w:eastAsia="Times New Roman" w:hAnsi="Microsoft Sans Serif" w:cs="Microsoft Sans Serif"/>
                <w:b/>
                <w:bCs/>
                <w:color w:val="000000"/>
                <w:sz w:val="20"/>
                <w:szCs w:val="20"/>
              </w:rPr>
            </w:pPr>
            <w:r>
              <w:rPr>
                <w:rFonts w:ascii="Microsoft Sans Serif" w:eastAsia="Times New Roman" w:hAnsi="Microsoft Sans Serif" w:cs="Microsoft Sans Serif"/>
                <w:b/>
                <w:bCs/>
                <w:color w:val="000000"/>
                <w:sz w:val="20"/>
                <w:szCs w:val="20"/>
              </w:rPr>
              <w:t>27</w:t>
            </w:r>
          </w:p>
        </w:tc>
      </w:tr>
    </w:tbl>
    <w:p w:rsidR="00CD39A9" w:rsidRDefault="00CD39A9" w:rsidP="00CD39A9">
      <w:pPr>
        <w:rPr>
          <w:b/>
        </w:rPr>
      </w:pPr>
    </w:p>
    <w:p w:rsidR="00CD39A9" w:rsidRDefault="00CD39A9" w:rsidP="00CD39A9">
      <w:pPr>
        <w:rPr>
          <w:b/>
        </w:rPr>
      </w:pPr>
      <w:r w:rsidRPr="006E17DD">
        <w:rPr>
          <w:b/>
        </w:rPr>
        <w:t xml:space="preserve">Approximately </w:t>
      </w:r>
      <w:r>
        <w:rPr>
          <w:b/>
        </w:rPr>
        <w:t>6</w:t>
      </w:r>
      <w:r w:rsidR="008506D3">
        <w:rPr>
          <w:b/>
        </w:rPr>
        <w:t>9</w:t>
      </w:r>
      <w:r w:rsidRPr="006E17DD">
        <w:rPr>
          <w:b/>
        </w:rPr>
        <w:t xml:space="preserve">% of respondents </w:t>
      </w:r>
      <w:r w:rsidR="00E87A48">
        <w:rPr>
          <w:b/>
        </w:rPr>
        <w:t>answered that the CORE section in</w:t>
      </w:r>
      <w:r w:rsidRPr="006E17DD">
        <w:rPr>
          <w:b/>
        </w:rPr>
        <w:t xml:space="preserve"> the TMC </w:t>
      </w:r>
      <w:r w:rsidR="00E87A48">
        <w:rPr>
          <w:b/>
        </w:rPr>
        <w:t xml:space="preserve">does not need </w:t>
      </w:r>
      <w:r w:rsidRPr="006E17DD">
        <w:rPr>
          <w:b/>
        </w:rPr>
        <w:t>modifi</w:t>
      </w:r>
      <w:r w:rsidR="00E87A48">
        <w:rPr>
          <w:b/>
        </w:rPr>
        <w:t>cation</w:t>
      </w:r>
      <w:r w:rsidRPr="006E17DD">
        <w:rPr>
          <w:b/>
        </w:rPr>
        <w:t xml:space="preserve">. A summary of the responses for </w:t>
      </w:r>
      <w:r>
        <w:rPr>
          <w:b/>
        </w:rPr>
        <w:t xml:space="preserve">those </w:t>
      </w:r>
      <w:r w:rsidR="00E87A48">
        <w:rPr>
          <w:b/>
        </w:rPr>
        <w:t>who did express a desire for changes is</w:t>
      </w:r>
      <w:r w:rsidRPr="006E17DD">
        <w:rPr>
          <w:b/>
        </w:rPr>
        <w:t xml:space="preserve"> provided below</w:t>
      </w:r>
      <w:r>
        <w:rPr>
          <w:b/>
        </w:rPr>
        <w:t xml:space="preserve">. </w:t>
      </w:r>
    </w:p>
    <w:p w:rsidR="00A817AC" w:rsidRDefault="00CD39A9" w:rsidP="00A817AC">
      <w:pPr>
        <w:rPr>
          <w:rFonts w:cs="Arial"/>
        </w:rPr>
      </w:pPr>
      <w:r w:rsidRPr="00264979">
        <w:rPr>
          <w:rFonts w:cs="Arial"/>
        </w:rPr>
        <w:t>The most frequent comment (</w:t>
      </w:r>
      <w:r w:rsidR="00E87A48" w:rsidRPr="00264979">
        <w:rPr>
          <w:rFonts w:cs="Arial"/>
        </w:rPr>
        <w:t>4</w:t>
      </w:r>
      <w:r w:rsidRPr="00264979">
        <w:rPr>
          <w:rFonts w:cs="Arial"/>
        </w:rPr>
        <w:t xml:space="preserve"> of the 1</w:t>
      </w:r>
      <w:r w:rsidR="00E87A48" w:rsidRPr="00264979">
        <w:rPr>
          <w:rFonts w:cs="Arial"/>
        </w:rPr>
        <w:t xml:space="preserve">4 respondents) was a request to include a Non-Western Course in the CORE. </w:t>
      </w:r>
      <w:r w:rsidR="00515917" w:rsidRPr="00264979">
        <w:rPr>
          <w:rFonts w:cs="Arial"/>
        </w:rPr>
        <w:t xml:space="preserve">The CORE is set by the </w:t>
      </w:r>
      <w:r w:rsidR="00732D05">
        <w:rPr>
          <w:rFonts w:cs="Arial"/>
        </w:rPr>
        <w:t>state</w:t>
      </w:r>
      <w:r w:rsidR="00515917" w:rsidRPr="00264979">
        <w:rPr>
          <w:rFonts w:cs="Arial"/>
        </w:rPr>
        <w:t xml:space="preserve">, mandated by </w:t>
      </w:r>
      <w:r w:rsidR="002236D0" w:rsidRPr="00264979">
        <w:rPr>
          <w:rFonts w:cs="Arial"/>
        </w:rPr>
        <w:t>faculty from CC</w:t>
      </w:r>
      <w:r w:rsidR="00732D05">
        <w:rPr>
          <w:rFonts w:cs="Arial"/>
        </w:rPr>
        <w:t>C</w:t>
      </w:r>
      <w:r w:rsidR="002236D0" w:rsidRPr="00264979">
        <w:rPr>
          <w:rFonts w:cs="Arial"/>
        </w:rPr>
        <w:t>s</w:t>
      </w:r>
      <w:r w:rsidR="00A817AC">
        <w:rPr>
          <w:rFonts w:cs="Arial"/>
        </w:rPr>
        <w:t xml:space="preserve"> a</w:t>
      </w:r>
      <w:r w:rsidR="002236D0" w:rsidRPr="00264979">
        <w:rPr>
          <w:rFonts w:cs="Arial"/>
        </w:rPr>
        <w:t xml:space="preserve">nd CSUs, </w:t>
      </w:r>
      <w:r w:rsidR="00515917" w:rsidRPr="00264979">
        <w:rPr>
          <w:rFonts w:cs="Arial"/>
        </w:rPr>
        <w:t>and represents the most universally required and available courses across the CCC System.</w:t>
      </w:r>
      <w:r w:rsidR="002236D0" w:rsidRPr="00264979">
        <w:rPr>
          <w:rFonts w:cs="Arial"/>
        </w:rPr>
        <w:t xml:space="preserve"> Courses in the CORE also count as Humanities GE Area C1. </w:t>
      </w:r>
    </w:p>
    <w:p w:rsidR="00A817AC" w:rsidRDefault="001F13BA" w:rsidP="00A817AC">
      <w:pPr>
        <w:rPr>
          <w:rFonts w:cs="Arial"/>
        </w:rPr>
      </w:pPr>
      <w:r w:rsidRPr="00264979">
        <w:rPr>
          <w:rFonts w:cs="Arial"/>
        </w:rPr>
        <w:t>A</w:t>
      </w:r>
      <w:r w:rsidR="00A817AC">
        <w:rPr>
          <w:rFonts w:cs="Arial"/>
        </w:rPr>
        <w:t xml:space="preserve"> Core c</w:t>
      </w:r>
      <w:r w:rsidR="00674FBD" w:rsidRPr="00264979">
        <w:rPr>
          <w:rFonts w:cs="Arial"/>
        </w:rPr>
        <w:t xml:space="preserve">ourse </w:t>
      </w:r>
      <w:r w:rsidRPr="00264979">
        <w:rPr>
          <w:rFonts w:cs="Arial"/>
        </w:rPr>
        <w:t xml:space="preserve">that </w:t>
      </w:r>
      <w:r w:rsidR="00A817AC">
        <w:rPr>
          <w:rFonts w:cs="Arial"/>
        </w:rPr>
        <w:t>seemed problematic for some respondents</w:t>
      </w:r>
      <w:r w:rsidRPr="00264979">
        <w:rPr>
          <w:rFonts w:cs="Arial"/>
        </w:rPr>
        <w:t xml:space="preserve"> is the studio course, </w:t>
      </w:r>
      <w:r w:rsidR="00A817AC">
        <w:rPr>
          <w:rFonts w:cs="Arial"/>
        </w:rPr>
        <w:t>“</w:t>
      </w:r>
      <w:r w:rsidRPr="00264979">
        <w:rPr>
          <w:rFonts w:cs="Arial"/>
        </w:rPr>
        <w:t>Fundamentals of Drawing.</w:t>
      </w:r>
      <w:r w:rsidR="00A817AC">
        <w:rPr>
          <w:rFonts w:cs="Arial"/>
        </w:rPr>
        <w:t>”</w:t>
      </w:r>
      <w:r w:rsidRPr="00264979">
        <w:rPr>
          <w:rFonts w:cs="Arial"/>
        </w:rPr>
        <w:t xml:space="preserve"> Three of 14 respondents questioned either</w:t>
      </w:r>
      <w:r w:rsidR="00674FBD" w:rsidRPr="00264979">
        <w:rPr>
          <w:rFonts w:cs="Arial"/>
        </w:rPr>
        <w:t>,</w:t>
      </w:r>
      <w:r w:rsidRPr="00264979">
        <w:rPr>
          <w:rFonts w:cs="Arial"/>
        </w:rPr>
        <w:t xml:space="preserve"> why a studio course is found in the CORE for the art history TMC, and/or why “</w:t>
      </w:r>
      <w:r w:rsidR="00674FBD" w:rsidRPr="00264979">
        <w:rPr>
          <w:rFonts w:cs="Arial"/>
        </w:rPr>
        <w:t>d</w:t>
      </w:r>
      <w:r w:rsidRPr="00264979">
        <w:rPr>
          <w:rFonts w:cs="Arial"/>
        </w:rPr>
        <w:t xml:space="preserve">rawing,” rather than any other studio course. </w:t>
      </w:r>
      <w:r w:rsidR="00674FBD" w:rsidRPr="00264979">
        <w:rPr>
          <w:rFonts w:cs="Arial"/>
        </w:rPr>
        <w:t xml:space="preserve">An overwhelming number of CSUs require two or more studio arts classes, and most require a beginning drawing class. Fewer UCs require two studio courses, although some require at least one studio class for art history. </w:t>
      </w:r>
    </w:p>
    <w:p w:rsidR="002236D0" w:rsidRPr="00264979" w:rsidRDefault="002236D0" w:rsidP="00A817AC">
      <w:pPr>
        <w:rPr>
          <w:rFonts w:cs="Arial"/>
        </w:rPr>
      </w:pPr>
      <w:r w:rsidRPr="00264979">
        <w:rPr>
          <w:rFonts w:cs="Arial"/>
        </w:rPr>
        <w:t>This 5-Year Review indicates that most faculty still agree with the decision to keep the</w:t>
      </w:r>
      <w:r w:rsidR="00674FBD" w:rsidRPr="00264979">
        <w:rPr>
          <w:rFonts w:cs="Arial"/>
        </w:rPr>
        <w:t xml:space="preserve"> </w:t>
      </w:r>
      <w:r w:rsidRPr="00264979">
        <w:rPr>
          <w:rFonts w:cs="Arial"/>
        </w:rPr>
        <w:t xml:space="preserve">present CORE. </w:t>
      </w:r>
      <w:r w:rsidR="00A817AC">
        <w:rPr>
          <w:rFonts w:cs="Arial"/>
        </w:rPr>
        <w:t>The art history FDRG recommends no changes to the CORE at this time.</w:t>
      </w:r>
    </w:p>
    <w:p w:rsidR="00636579" w:rsidRPr="00636579" w:rsidRDefault="00CD39A9" w:rsidP="00636579">
      <w:pPr>
        <w:pStyle w:val="Numberlist-level1"/>
        <w:rPr>
          <w:b/>
          <w:bCs/>
        </w:rPr>
      </w:pPr>
      <w:r w:rsidRPr="00636579">
        <w:rPr>
          <w:b/>
          <w:bCs/>
        </w:rPr>
        <w:t>Were there any changes suggested to the List A section of the TMC?</w:t>
      </w:r>
      <w:r w:rsidR="00A50F71" w:rsidRPr="00636579">
        <w:rPr>
          <w:b/>
          <w:bCs/>
        </w:rPr>
        <w:t xml:space="preserve"> </w:t>
      </w:r>
    </w:p>
    <w:p w:rsidR="00F53AB6" w:rsidRDefault="00A50F71" w:rsidP="00CD39A9">
      <w:pPr>
        <w:rPr>
          <w:b/>
          <w:bCs/>
        </w:rPr>
      </w:pPr>
      <w:r w:rsidRPr="00636579">
        <w:rPr>
          <w:b/>
          <w:bCs/>
        </w:rPr>
        <w:t xml:space="preserve">A summary of the responses for those who did express a desire for changes is provided below.  </w:t>
      </w:r>
    </w:p>
    <w:p w:rsidR="00F53AB6" w:rsidRDefault="00F53AB6" w:rsidP="00CD39A9">
      <w:pPr>
        <w:rPr>
          <w:b/>
          <w:bCs/>
        </w:rPr>
      </w:pPr>
      <w:r>
        <w:rPr>
          <w:b/>
          <w:bCs/>
        </w:rPr>
        <w:t>Yes: 29.27%</w:t>
      </w:r>
    </w:p>
    <w:p w:rsidR="00A50F71" w:rsidRDefault="00F53AB6" w:rsidP="00CD39A9">
      <w:pPr>
        <w:rPr>
          <w:b/>
          <w:bCs/>
        </w:rPr>
      </w:pPr>
      <w:r>
        <w:rPr>
          <w:b/>
          <w:bCs/>
        </w:rPr>
        <w:lastRenderedPageBreak/>
        <w:t>No:  70.73%</w:t>
      </w:r>
    </w:p>
    <w:p w:rsidR="00A50F71" w:rsidRDefault="00F53AB6" w:rsidP="00F53AB6">
      <w:r>
        <w:t xml:space="preserve">Over 70% of respondents felt that </w:t>
      </w:r>
      <w:r w:rsidRPr="00A50F71">
        <w:rPr>
          <w:b/>
          <w:bCs/>
        </w:rPr>
        <w:t>no</w:t>
      </w:r>
      <w:r>
        <w:t xml:space="preserve"> changes were necessary to the List A section of the TMC.</w:t>
      </w:r>
      <w:r w:rsidR="00A50F71" w:rsidRPr="00A50F71">
        <w:rPr>
          <w:b/>
        </w:rPr>
        <w:t xml:space="preserve"> </w:t>
      </w:r>
    </w:p>
    <w:p w:rsidR="00C159CA" w:rsidRDefault="00C159CA" w:rsidP="00F53AB6">
      <w:r>
        <w:t>A number of comments (7 of the 14 respondents) felt that additional courses should be added to List A.</w:t>
      </w:r>
      <w:r w:rsidR="00F53AB6">
        <w:t xml:space="preserve"> Since any CSU transferable non-western art history course is acceptable, we did not feel it necessary to list all the potential courses, although ARTH 145, Art of the Ancient Americas, was felt to be a judicious addition based on comments.</w:t>
      </w:r>
    </w:p>
    <w:p w:rsidR="00F53AB6" w:rsidRDefault="00F53AB6" w:rsidP="00FC330C">
      <w:r>
        <w:t>A comment suggesting that a visual culture course be added as a requirement is an interesting one in relation to the evolution of art historical curriculum. However, a</w:t>
      </w:r>
      <w:r w:rsidR="00A50F71">
        <w:t xml:space="preserve"> currently-listed</w:t>
      </w:r>
      <w:r w:rsidR="00FC330C">
        <w:t xml:space="preserve"> TMC </w:t>
      </w:r>
      <w:r>
        <w:t>course would have to be removed</w:t>
      </w:r>
      <w:r w:rsidR="002106C5">
        <w:t xml:space="preserve"> to add such a course,</w:t>
      </w:r>
      <w:r>
        <w:t xml:space="preserve"> since </w:t>
      </w:r>
      <w:r w:rsidR="00FC330C">
        <w:t>the TMC</w:t>
      </w:r>
      <w:r>
        <w:t xml:space="preserve"> is based on a total of 18 units </w:t>
      </w:r>
      <w:r w:rsidR="00FC330C">
        <w:t xml:space="preserve">for </w:t>
      </w:r>
      <w:r>
        <w:t xml:space="preserve">transfer. Furthermore, a </w:t>
      </w:r>
      <w:r w:rsidR="00F1287C">
        <w:t xml:space="preserve">new </w:t>
      </w:r>
      <w:r>
        <w:t>C-ID Descriptor would have to be supported and created.</w:t>
      </w:r>
    </w:p>
    <w:p w:rsidR="00C159CA" w:rsidRDefault="00F53AB6" w:rsidP="00CD39A9">
      <w:r>
        <w:t>There were some concerns about course titles, offerings</w:t>
      </w:r>
      <w:r w:rsidR="00FC330C">
        <w:t>,</w:t>
      </w:r>
      <w:r>
        <w:t xml:space="preserve"> and</w:t>
      </w:r>
      <w:r w:rsidR="00FC330C">
        <w:t>/or</w:t>
      </w:r>
      <w:r>
        <w:t xml:space="preserve"> content for List A </w:t>
      </w:r>
      <w:r w:rsidR="00FC330C">
        <w:t>AND</w:t>
      </w:r>
      <w:r>
        <w:t xml:space="preserve"> the CORE. The FDRG understands that there is a diversity of course offerings at the lower division level and </w:t>
      </w:r>
      <w:r w:rsidR="00A50F71">
        <w:t>some unique curriculums in the CCC system. We support this diversity, and wish to reiterate that the art history TMC is flexible. If CCC courses are currently transferable and/or articulated, they qualify to satisfy the degree. The course descriptors listed are examples.</w:t>
      </w:r>
    </w:p>
    <w:p w:rsidR="00CD39A9" w:rsidRPr="00636579" w:rsidRDefault="00A817AC" w:rsidP="00CD39A9">
      <w:pPr>
        <w:rPr>
          <w:rFonts w:cs="Arial"/>
        </w:rPr>
      </w:pPr>
      <w:r>
        <w:t>The a</w:t>
      </w:r>
      <w:r w:rsidR="00F56E93">
        <w:t xml:space="preserve">rt history FDRG </w:t>
      </w:r>
      <w:r w:rsidR="00732D05">
        <w:t xml:space="preserve">recommends adding </w:t>
      </w:r>
      <w:r w:rsidR="00674FBD" w:rsidRPr="00264979">
        <w:rPr>
          <w:rFonts w:cs="Arial"/>
        </w:rPr>
        <w:t>C-ID ARTH 145</w:t>
      </w:r>
      <w:r w:rsidR="00732D05">
        <w:rPr>
          <w:rFonts w:cs="Arial"/>
        </w:rPr>
        <w:t xml:space="preserve"> as an additional option</w:t>
      </w:r>
      <w:r w:rsidR="00C159CA" w:rsidRPr="00264979">
        <w:rPr>
          <w:rFonts w:cs="Arial"/>
        </w:rPr>
        <w:t>,</w:t>
      </w:r>
      <w:r w:rsidR="00732D05">
        <w:rPr>
          <w:rFonts w:cs="Arial"/>
        </w:rPr>
        <w:t xml:space="preserve"> </w:t>
      </w:r>
      <w:r w:rsidR="00314FA4" w:rsidRPr="00264979">
        <w:rPr>
          <w:rFonts w:cs="Arial"/>
        </w:rPr>
        <w:t>along with</w:t>
      </w:r>
      <w:r w:rsidR="00674FBD" w:rsidRPr="00264979">
        <w:rPr>
          <w:rFonts w:cs="Arial"/>
        </w:rPr>
        <w:t xml:space="preserve"> ARTH 130</w:t>
      </w:r>
      <w:r w:rsidR="00FD6D6F">
        <w:rPr>
          <w:rFonts w:cs="Arial"/>
        </w:rPr>
        <w:t xml:space="preserve"> (which is already listed)</w:t>
      </w:r>
      <w:r w:rsidR="00C159CA" w:rsidRPr="00264979">
        <w:rPr>
          <w:rFonts w:cs="Arial"/>
        </w:rPr>
        <w:t>,</w:t>
      </w:r>
      <w:r w:rsidR="00674FBD" w:rsidRPr="00264979">
        <w:rPr>
          <w:rFonts w:cs="Arial"/>
        </w:rPr>
        <w:t xml:space="preserve"> </w:t>
      </w:r>
      <w:r w:rsidR="00FD6D6F">
        <w:rPr>
          <w:rFonts w:cs="Arial"/>
        </w:rPr>
        <w:t>and ARTH 140 (which is also already listed). We are not adding a requirement here, just a clarification that we feel supports the feedback from our respondents. List A already indicates “Any CSU transferrable non-Western art history course”. We are simply making another suggestion.</w:t>
      </w:r>
    </w:p>
    <w:p w:rsidR="00636579" w:rsidRPr="00636579" w:rsidRDefault="00CD39A9" w:rsidP="00636579">
      <w:pPr>
        <w:pStyle w:val="Numberlist-level1"/>
        <w:rPr>
          <w:b/>
          <w:bCs/>
        </w:rPr>
      </w:pPr>
      <w:r w:rsidRPr="00636579">
        <w:rPr>
          <w:b/>
          <w:bCs/>
        </w:rPr>
        <w:t xml:space="preserve">If appropriate, were there any changes suggested to the List B section of the TMC? </w:t>
      </w:r>
    </w:p>
    <w:p w:rsidR="007C72D9" w:rsidRPr="00636579" w:rsidRDefault="00D01FB9" w:rsidP="00CD39A9">
      <w:pPr>
        <w:rPr>
          <w:b/>
          <w:bCs/>
        </w:rPr>
      </w:pPr>
      <w:r w:rsidRPr="00636579">
        <w:rPr>
          <w:b/>
          <w:bCs/>
        </w:rPr>
        <w:t xml:space="preserve">A summary of the responses for those who did express a desire for changes is provided below.  </w:t>
      </w:r>
    </w:p>
    <w:p w:rsidR="007C72D9" w:rsidRPr="00EB386C" w:rsidRDefault="007C72D9" w:rsidP="00CD39A9">
      <w:pPr>
        <w:rPr>
          <w:b/>
          <w:bCs/>
        </w:rPr>
      </w:pPr>
      <w:r w:rsidRPr="00EB386C">
        <w:rPr>
          <w:b/>
          <w:bCs/>
        </w:rPr>
        <w:t>Yes: 24.39%</w:t>
      </w:r>
    </w:p>
    <w:p w:rsidR="00CD39A9" w:rsidRPr="00636579" w:rsidRDefault="007C72D9" w:rsidP="00CD39A9">
      <w:pPr>
        <w:rPr>
          <w:b/>
          <w:bCs/>
        </w:rPr>
      </w:pPr>
      <w:r w:rsidRPr="00EB386C">
        <w:rPr>
          <w:b/>
          <w:bCs/>
        </w:rPr>
        <w:t>No: 75.61%</w:t>
      </w:r>
    </w:p>
    <w:p w:rsidR="00A817AC" w:rsidRDefault="007C72D9" w:rsidP="00884F05">
      <w:pPr>
        <w:contextualSpacing/>
        <w:rPr>
          <w:rFonts w:cs="Arial"/>
        </w:rPr>
      </w:pPr>
      <w:r w:rsidRPr="00264979">
        <w:rPr>
          <w:rFonts w:cs="Arial"/>
        </w:rPr>
        <w:t xml:space="preserve">Almost 76% of respondents felt that </w:t>
      </w:r>
      <w:r w:rsidRPr="00264979">
        <w:rPr>
          <w:rFonts w:cs="Arial"/>
          <w:b/>
          <w:bCs/>
        </w:rPr>
        <w:t>no</w:t>
      </w:r>
      <w:r w:rsidRPr="00264979">
        <w:rPr>
          <w:rFonts w:cs="Arial"/>
        </w:rPr>
        <w:t xml:space="preserve"> changes were necessary to the List B section of the TMC. The major concern of respondents (4 of 11) </w:t>
      </w:r>
      <w:r w:rsidR="00884F05" w:rsidRPr="00264979">
        <w:rPr>
          <w:rFonts w:cs="Arial"/>
        </w:rPr>
        <w:t>is a disagreement over</w:t>
      </w:r>
      <w:r w:rsidRPr="00264979">
        <w:rPr>
          <w:rFonts w:cs="Arial"/>
        </w:rPr>
        <w:t xml:space="preserve"> the inclusion of studio classes </w:t>
      </w:r>
      <w:r w:rsidR="000F27B2" w:rsidRPr="00264979">
        <w:rPr>
          <w:rFonts w:cs="Arial"/>
        </w:rPr>
        <w:t>f</w:t>
      </w:r>
      <w:r w:rsidRPr="00264979">
        <w:rPr>
          <w:rFonts w:cs="Arial"/>
        </w:rPr>
        <w:t xml:space="preserve">or the art history major. </w:t>
      </w:r>
      <w:r w:rsidR="003B1B0B" w:rsidRPr="00264979">
        <w:rPr>
          <w:rFonts w:cs="Arial"/>
        </w:rPr>
        <w:t xml:space="preserve">Articulation requirements for CSUs list a minimum of two studio classes for the </w:t>
      </w:r>
      <w:r w:rsidR="000F27B2" w:rsidRPr="00264979">
        <w:rPr>
          <w:rFonts w:cs="Arial"/>
        </w:rPr>
        <w:t>art history major. Lower Divisio</w:t>
      </w:r>
      <w:r w:rsidR="003B1B0B" w:rsidRPr="00264979">
        <w:rPr>
          <w:rFonts w:cs="Arial"/>
        </w:rPr>
        <w:t>n requirements for the CSUs are Art History 110, Art History 120, and one studio class, before the concentration on art history. Of the 18 units required for the art history major at the CSUs, only 6 units (two courses) are studio arts. The remaining 12 units are art history classes. (4 courses)</w:t>
      </w:r>
    </w:p>
    <w:p w:rsidR="00CD39A9" w:rsidRPr="00636579" w:rsidRDefault="00A817AC" w:rsidP="00CD39A9">
      <w:pPr>
        <w:contextualSpacing/>
        <w:rPr>
          <w:rFonts w:cs="Arial"/>
        </w:rPr>
      </w:pPr>
      <w:r>
        <w:rPr>
          <w:rFonts w:cs="Arial"/>
        </w:rPr>
        <w:t>The art history FDRG recommends no changes to the List B of the TMC.</w:t>
      </w:r>
    </w:p>
    <w:p w:rsidR="00636579" w:rsidRPr="00636579" w:rsidRDefault="00CD39A9" w:rsidP="00636579">
      <w:pPr>
        <w:pStyle w:val="Numberlist-level1"/>
        <w:rPr>
          <w:b/>
          <w:bCs/>
        </w:rPr>
      </w:pPr>
      <w:r w:rsidRPr="00636579">
        <w:rPr>
          <w:b/>
          <w:bCs/>
        </w:rPr>
        <w:t>If appropriate, were there any changes suggested to the List C section of the TMC?</w:t>
      </w:r>
      <w:r w:rsidR="00D01FB9" w:rsidRPr="00636579">
        <w:rPr>
          <w:b/>
          <w:bCs/>
        </w:rPr>
        <w:t xml:space="preserve"> </w:t>
      </w:r>
    </w:p>
    <w:p w:rsidR="000F27B2" w:rsidRPr="00636579" w:rsidRDefault="00D01FB9" w:rsidP="00CD39A9">
      <w:pPr>
        <w:rPr>
          <w:b/>
          <w:bCs/>
        </w:rPr>
      </w:pPr>
      <w:r w:rsidRPr="00636579">
        <w:rPr>
          <w:b/>
          <w:bCs/>
        </w:rPr>
        <w:t xml:space="preserve">A summary of the responses for those who did express a desire for changes is provided below.  </w:t>
      </w:r>
    </w:p>
    <w:p w:rsidR="000F27B2" w:rsidRPr="00EB386C" w:rsidRDefault="000F27B2" w:rsidP="00CD39A9">
      <w:pPr>
        <w:rPr>
          <w:b/>
          <w:bCs/>
        </w:rPr>
      </w:pPr>
      <w:r w:rsidRPr="00EB386C">
        <w:rPr>
          <w:b/>
          <w:bCs/>
        </w:rPr>
        <w:t>Yes: 26.83%</w:t>
      </w:r>
    </w:p>
    <w:p w:rsidR="00CD39A9" w:rsidRPr="00636579" w:rsidRDefault="000F27B2" w:rsidP="00CD39A9">
      <w:pPr>
        <w:rPr>
          <w:b/>
          <w:bCs/>
        </w:rPr>
      </w:pPr>
      <w:r w:rsidRPr="00EB386C">
        <w:rPr>
          <w:b/>
          <w:bCs/>
        </w:rPr>
        <w:t>No: 73.17%</w:t>
      </w:r>
    </w:p>
    <w:p w:rsidR="000F27B2" w:rsidRDefault="000F27B2" w:rsidP="00CD39A9">
      <w:r>
        <w:lastRenderedPageBreak/>
        <w:t>Seventy-three percent of respondents felt that no changes were necessary to the List C section of the TMC.</w:t>
      </w:r>
    </w:p>
    <w:p w:rsidR="00A817AC" w:rsidRDefault="000F27B2" w:rsidP="00636579">
      <w:r>
        <w:t xml:space="preserve">Despite that fact, there were a number of individual </w:t>
      </w:r>
      <w:r w:rsidR="00AB401E">
        <w:t>responses</w:t>
      </w:r>
      <w:r>
        <w:t xml:space="preserve"> regarding List C, such as one comment that suggested that ASL be included in the languages and not excluded, and three comments that “Art Appreciation” is either not an art history course, or can be just as rigorous as an art history course</w:t>
      </w:r>
      <w:r w:rsidR="00AB401E">
        <w:t>,</w:t>
      </w:r>
      <w:r>
        <w:t xml:space="preserve"> and </w:t>
      </w:r>
      <w:r w:rsidR="00AB401E">
        <w:t xml:space="preserve">therefore </w:t>
      </w:r>
      <w:r>
        <w:t>should not be excluded as fulfilling the art history major prep.</w:t>
      </w:r>
      <w:r w:rsidR="00AB401E">
        <w:t xml:space="preserve"> We have seen these arguments before. Students can take an “Art Appreciation” course to satisfy GE transfer requirements for graduation and a student who takes an Art Appreciation” course may then decide to work toward the “Transfer Degree in Art History.”  However, “Art Appreciation” does not count toward the eighteen required units for the major prep.</w:t>
      </w:r>
    </w:p>
    <w:p w:rsidR="00A817AC" w:rsidRDefault="003B1B0B" w:rsidP="00636579">
      <w:pPr>
        <w:rPr>
          <w:rFonts w:cs="Arial"/>
        </w:rPr>
      </w:pPr>
      <w:r w:rsidRPr="003B1B0B">
        <w:rPr>
          <w:rFonts w:cs="Arial"/>
        </w:rPr>
        <w:t>The fact is that once the student moves to List C section of the TMC, any course from List A or B not already chosen, can be chosen. This includes any CSU art history course that is transferable except ARTH100, or for that matter, an</w:t>
      </w:r>
      <w:r w:rsidR="000F27B2">
        <w:rPr>
          <w:rFonts w:cs="Arial"/>
        </w:rPr>
        <w:t>y</w:t>
      </w:r>
      <w:r w:rsidRPr="003B1B0B">
        <w:rPr>
          <w:rFonts w:cs="Arial"/>
        </w:rPr>
        <w:t xml:space="preserve"> transferable Art or Human</w:t>
      </w:r>
      <w:r w:rsidR="000F27B2">
        <w:rPr>
          <w:rFonts w:cs="Arial"/>
        </w:rPr>
        <w:t>i</w:t>
      </w:r>
      <w:r w:rsidRPr="003B1B0B">
        <w:rPr>
          <w:rFonts w:cs="Arial"/>
        </w:rPr>
        <w:t>ties course articulated as a CSU GE Area C1</w:t>
      </w:r>
      <w:r w:rsidR="000F27B2">
        <w:rPr>
          <w:rFonts w:cs="Arial"/>
        </w:rPr>
        <w:t>.</w:t>
      </w:r>
    </w:p>
    <w:p w:rsidR="00CD39A9" w:rsidRPr="00636579" w:rsidRDefault="00A817AC" w:rsidP="00CD39A9">
      <w:pPr>
        <w:rPr>
          <w:rFonts w:cs="Arial"/>
        </w:rPr>
      </w:pPr>
      <w:r>
        <w:rPr>
          <w:rFonts w:cs="Arial"/>
        </w:rPr>
        <w:t>The art history FDRG recommends no changes to the List C section of the TMC.</w:t>
      </w:r>
    </w:p>
    <w:p w:rsidR="00CD39A9" w:rsidRDefault="00CD39A9" w:rsidP="00636579">
      <w:pPr>
        <w:pStyle w:val="Numberlist-level1"/>
      </w:pPr>
      <w:r w:rsidRPr="00D01FB9">
        <w:t>Please provide any general recommendations from the feedback received from the vetting.</w:t>
      </w:r>
      <w:r>
        <w:t xml:space="preserve"> </w:t>
      </w:r>
    </w:p>
    <w:p w:rsidR="00CD39A9" w:rsidRPr="00636579" w:rsidRDefault="000F27B2" w:rsidP="00636579">
      <w:r w:rsidRPr="00264979">
        <w:t>Many</w:t>
      </w:r>
      <w:r w:rsidR="00CD39A9" w:rsidRPr="00264979">
        <w:t xml:space="preserve"> respondents expressed unhappiness with </w:t>
      </w:r>
      <w:r w:rsidRPr="00264979">
        <w:t xml:space="preserve">the absence or presence of different courses in the CORE, List A, List B, and List C. The FDRG looked at all of the responses. </w:t>
      </w:r>
      <w:r w:rsidR="00EB386C" w:rsidRPr="00264979">
        <w:t xml:space="preserve">All responses are appreciated and important in reference to this review. </w:t>
      </w:r>
      <w:r w:rsidRPr="00264979">
        <w:t>In the future, it might be helpful to ask respondents to</w:t>
      </w:r>
      <w:r w:rsidR="00EB386C" w:rsidRPr="00264979">
        <w:t xml:space="preserve"> be sure they are commenting in relation to the function of the specific section of the TMC, and that articulation requirements are strongly tied to the CSUs, not the UCs. </w:t>
      </w:r>
    </w:p>
    <w:p w:rsidR="00CD39A9" w:rsidRPr="001D4C91" w:rsidRDefault="00CD39A9" w:rsidP="00636579">
      <w:pPr>
        <w:rPr>
          <w:b/>
        </w:rPr>
      </w:pPr>
      <w:r w:rsidRPr="001D4C91">
        <w:rPr>
          <w:b/>
        </w:rPr>
        <w:t xml:space="preserve">Provide a written summary of the FDRG’s recommendations and attach a copy of the revised TMC, including the date of completion of the 5-year review. </w:t>
      </w:r>
    </w:p>
    <w:p w:rsidR="00456055" w:rsidRPr="00636579" w:rsidRDefault="00CD39A9" w:rsidP="00EB386C">
      <w:r w:rsidRPr="00264979">
        <w:t xml:space="preserve">At this time the </w:t>
      </w:r>
      <w:r w:rsidR="00EB386C" w:rsidRPr="00264979">
        <w:t xml:space="preserve">art history </w:t>
      </w:r>
      <w:r w:rsidRPr="00264979">
        <w:t xml:space="preserve">FDRG is recommending </w:t>
      </w:r>
      <w:r w:rsidR="00EB386C" w:rsidRPr="00264979">
        <w:t>one change to the Art History</w:t>
      </w:r>
      <w:r w:rsidRPr="00264979">
        <w:t xml:space="preserve"> TMC</w:t>
      </w:r>
      <w:r w:rsidR="00EB386C" w:rsidRPr="00264979">
        <w:t xml:space="preserve">. That change is noted in the List A summary above. That change is </w:t>
      </w:r>
      <w:r w:rsidR="00456055" w:rsidRPr="00264979">
        <w:t xml:space="preserve">the addition of </w:t>
      </w:r>
      <w:r w:rsidR="00EB386C" w:rsidRPr="00264979">
        <w:t xml:space="preserve">ARTH145, Art of the Ancient Americas, </w:t>
      </w:r>
      <w:r w:rsidR="00456055" w:rsidRPr="00264979">
        <w:t>to</w:t>
      </w:r>
      <w:r w:rsidR="00EB386C" w:rsidRPr="00264979">
        <w:t xml:space="preserve"> be listed after ARTH130 and ARTH140 in List A</w:t>
      </w:r>
    </w:p>
    <w:p w:rsidR="00D01FB9" w:rsidRPr="00264979" w:rsidRDefault="00456055" w:rsidP="00636579">
      <w:r w:rsidRPr="00264979">
        <w:t>Since 2011, the art history FDRG and other art history faculty</w:t>
      </w:r>
      <w:r w:rsidR="006B7BD8" w:rsidRPr="00264979">
        <w:t xml:space="preserve"> and reviewers</w:t>
      </w:r>
      <w:r w:rsidRPr="00264979">
        <w:t xml:space="preserve"> have recommended the potential addition of descriptors including:</w:t>
      </w:r>
    </w:p>
    <w:p w:rsidR="00456055" w:rsidRPr="00264979" w:rsidRDefault="00456055" w:rsidP="00636579">
      <w:pPr>
        <w:spacing w:after="0"/>
      </w:pPr>
      <w:r w:rsidRPr="00264979">
        <w:t>History of Women in the Arts</w:t>
      </w:r>
    </w:p>
    <w:p w:rsidR="00456055" w:rsidRPr="00264979" w:rsidRDefault="00456055" w:rsidP="00636579">
      <w:pPr>
        <w:spacing w:after="0"/>
      </w:pPr>
      <w:r w:rsidRPr="00264979">
        <w:t>American Art</w:t>
      </w:r>
    </w:p>
    <w:p w:rsidR="00456055" w:rsidRPr="00264979" w:rsidRDefault="00456055" w:rsidP="00636579">
      <w:pPr>
        <w:spacing w:after="0"/>
      </w:pPr>
      <w:r w:rsidRPr="00264979">
        <w:t>History of Architecture</w:t>
      </w:r>
    </w:p>
    <w:p w:rsidR="00456055" w:rsidRPr="00264979" w:rsidRDefault="00456055" w:rsidP="00636579">
      <w:pPr>
        <w:spacing w:after="0"/>
      </w:pPr>
      <w:r w:rsidRPr="00264979">
        <w:t>History of Graphic Design</w:t>
      </w:r>
    </w:p>
    <w:p w:rsidR="00456055" w:rsidRPr="00264979" w:rsidRDefault="00456055" w:rsidP="00636579">
      <w:pPr>
        <w:spacing w:after="0"/>
      </w:pPr>
      <w:r w:rsidRPr="00264979">
        <w:t>History of Design</w:t>
      </w:r>
    </w:p>
    <w:p w:rsidR="00456055" w:rsidRPr="00264979" w:rsidRDefault="00456055" w:rsidP="00636579">
      <w:pPr>
        <w:spacing w:after="0"/>
      </w:pPr>
      <w:r w:rsidRPr="00264979">
        <w:t>Survey of Contemporary Art</w:t>
      </w:r>
    </w:p>
    <w:p w:rsidR="00456055" w:rsidRPr="00264979" w:rsidRDefault="00456055" w:rsidP="00636579">
      <w:r w:rsidRPr="00264979">
        <w:t>History of Photography</w:t>
      </w:r>
    </w:p>
    <w:p w:rsidR="00EB386C" w:rsidRPr="00636579" w:rsidRDefault="00456055" w:rsidP="00EB386C">
      <w:r w:rsidRPr="00264979">
        <w:t xml:space="preserve">The art history FDRG </w:t>
      </w:r>
      <w:r w:rsidR="00D01FB9" w:rsidRPr="00264979">
        <w:t>wishes</w:t>
      </w:r>
      <w:r w:rsidRPr="00264979">
        <w:t xml:space="preserve"> to explore the possibility of adding additional C-ID course descriptors that can support articulation requirements.</w:t>
      </w:r>
      <w:r w:rsidR="00EB386C" w:rsidRPr="00264979">
        <w:t xml:space="preserve"> </w:t>
      </w:r>
      <w:r w:rsidR="00D01FB9" w:rsidRPr="00264979">
        <w:t>We look to the support</w:t>
      </w:r>
      <w:r w:rsidRPr="00264979">
        <w:t xml:space="preserve"> </w:t>
      </w:r>
      <w:r w:rsidR="00FD6D6F">
        <w:t>and guidance of C-ID staff</w:t>
      </w:r>
      <w:r w:rsidRPr="00264979">
        <w:t xml:space="preserve"> to facilitate potential additions.</w:t>
      </w:r>
    </w:p>
    <w:p w:rsidR="00D01FB9" w:rsidRPr="00264979" w:rsidRDefault="00EB386C" w:rsidP="00EB386C">
      <w:pPr>
        <w:contextualSpacing/>
        <w:rPr>
          <w:rFonts w:cs="Arial"/>
        </w:rPr>
      </w:pPr>
      <w:r w:rsidRPr="00264979">
        <w:rPr>
          <w:rFonts w:cs="Arial"/>
        </w:rPr>
        <w:t>No other changes are recommended at this time.</w:t>
      </w:r>
    </w:p>
    <w:p w:rsidR="00CD39A9" w:rsidRPr="00636579" w:rsidRDefault="00CD39A9" w:rsidP="00636579">
      <w:pPr>
        <w:pStyle w:val="Heading2"/>
      </w:pPr>
      <w:r w:rsidRPr="00636579">
        <w:lastRenderedPageBreak/>
        <w:t>Descriptor 5-Year Review Summary</w:t>
      </w:r>
    </w:p>
    <w:p w:rsidR="00CD39A9" w:rsidRDefault="00CD39A9" w:rsidP="00636579">
      <w:r>
        <w:t>Please p</w:t>
      </w:r>
      <w:r w:rsidRPr="001D4C91">
        <w:t>rovide a written summary of the FDRG’</w:t>
      </w:r>
      <w:r>
        <w:t xml:space="preserve">s recommendations for each of the descriptors in the table below.  If there are no changes to the descriptors, you can note this by stating “After a complete review of the descriptor, the FDRG does not propose any changes to the descriptor at this time.”  </w:t>
      </w:r>
    </w:p>
    <w:p w:rsidR="00636579" w:rsidRPr="00636579" w:rsidRDefault="00636579" w:rsidP="00636579">
      <w:r w:rsidRPr="00264979">
        <w:t>After a complete review of all the Art History Descriptors, the FDRG recommends:</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CD39A9" w:rsidRPr="00E1335E">
        <w:trPr>
          <w:tblHeader/>
        </w:trPr>
        <w:tc>
          <w:tcPr>
            <w:tcW w:w="2520" w:type="dxa"/>
            <w:shd w:val="clear" w:color="auto" w:fill="D9D9D9"/>
          </w:tcPr>
          <w:p w:rsidR="00CD39A9" w:rsidRPr="00E1335E" w:rsidRDefault="00CD39A9" w:rsidP="00CD39A9">
            <w:r w:rsidRPr="00E1335E">
              <w:t xml:space="preserve">C-ID Descriptor and Name </w:t>
            </w:r>
          </w:p>
        </w:tc>
        <w:tc>
          <w:tcPr>
            <w:tcW w:w="7380" w:type="dxa"/>
            <w:shd w:val="clear" w:color="auto" w:fill="D9D9D9"/>
          </w:tcPr>
          <w:p w:rsidR="002D5121" w:rsidRPr="00E1335E" w:rsidRDefault="00CD39A9" w:rsidP="00636579">
            <w:r w:rsidRPr="00E1335E">
              <w:t>Summary of the FDRG 5-Year Review</w:t>
            </w:r>
          </w:p>
        </w:tc>
      </w:tr>
      <w:tr w:rsidR="00CD39A9" w:rsidRPr="00E1335E">
        <w:tc>
          <w:tcPr>
            <w:tcW w:w="2520" w:type="dxa"/>
          </w:tcPr>
          <w:p w:rsidR="00CD39A9" w:rsidRDefault="00762911" w:rsidP="00CD39A9">
            <w:pPr>
              <w:rPr>
                <w:b/>
              </w:rPr>
            </w:pPr>
            <w:r>
              <w:rPr>
                <w:b/>
              </w:rPr>
              <w:t>ARTH100</w:t>
            </w:r>
          </w:p>
          <w:p w:rsidR="00CD39A9" w:rsidRPr="00636579" w:rsidRDefault="00762911" w:rsidP="00CD39A9">
            <w:pPr>
              <w:rPr>
                <w:b/>
              </w:rPr>
            </w:pPr>
            <w:r>
              <w:rPr>
                <w:b/>
              </w:rPr>
              <w:t>Art Appreciation</w:t>
            </w:r>
          </w:p>
        </w:tc>
        <w:tc>
          <w:tcPr>
            <w:tcW w:w="7380" w:type="dxa"/>
          </w:tcPr>
          <w:p w:rsidR="00DE7F29" w:rsidRPr="00264979" w:rsidRDefault="00DE7F29" w:rsidP="00762911">
            <w:pPr>
              <w:rPr>
                <w:rFonts w:eastAsia="Times New Roman" w:cs="Arial"/>
                <w:color w:val="212121"/>
                <w:szCs w:val="22"/>
                <w:shd w:val="clear" w:color="auto" w:fill="FFFFFF"/>
              </w:rPr>
            </w:pPr>
            <w:r w:rsidRPr="00264979">
              <w:rPr>
                <w:rFonts w:eastAsia="Times New Roman" w:cs="Arial"/>
                <w:color w:val="212121"/>
                <w:szCs w:val="22"/>
                <w:shd w:val="clear" w:color="auto" w:fill="FFFFFF"/>
              </w:rPr>
              <w:t>51.22% of respondents agreed that the descriptor is appropriate as is.</w:t>
            </w:r>
          </w:p>
          <w:p w:rsidR="00CD39A9" w:rsidRPr="00636579" w:rsidRDefault="00762911" w:rsidP="00762911">
            <w:pPr>
              <w:rPr>
                <w:rFonts w:eastAsia="Times New Roman" w:cs="Arial"/>
                <w:szCs w:val="22"/>
              </w:rPr>
            </w:pPr>
            <w:r w:rsidRPr="00264979">
              <w:rPr>
                <w:rFonts w:eastAsia="Times New Roman" w:cs="Arial"/>
                <w:color w:val="212121"/>
                <w:szCs w:val="22"/>
                <w:shd w:val="clear" w:color="auto" w:fill="FFFFFF"/>
              </w:rPr>
              <w:t>General Course Title should be changed to "Understanding Art." We felt the title "Art Appreciation" does not adequately describe the serious-mindedness of the course content.</w:t>
            </w:r>
          </w:p>
        </w:tc>
      </w:tr>
      <w:tr w:rsidR="00CD39A9" w:rsidRPr="00E1335E">
        <w:tc>
          <w:tcPr>
            <w:tcW w:w="2520" w:type="dxa"/>
          </w:tcPr>
          <w:p w:rsidR="00CD39A9" w:rsidRDefault="00762911" w:rsidP="00762911">
            <w:pPr>
              <w:rPr>
                <w:b/>
              </w:rPr>
            </w:pPr>
            <w:r>
              <w:rPr>
                <w:b/>
              </w:rPr>
              <w:t>ARTH 110</w:t>
            </w:r>
          </w:p>
          <w:p w:rsidR="00762911" w:rsidRPr="00E1335E" w:rsidRDefault="00762911" w:rsidP="00CD39A9">
            <w:pPr>
              <w:rPr>
                <w:b/>
              </w:rPr>
            </w:pPr>
            <w:r>
              <w:rPr>
                <w:b/>
              </w:rPr>
              <w:t>Survey of Western Art from Prehistory through the Middle Ages</w:t>
            </w:r>
          </w:p>
        </w:tc>
        <w:tc>
          <w:tcPr>
            <w:tcW w:w="7380" w:type="dxa"/>
          </w:tcPr>
          <w:p w:rsidR="00507F7C" w:rsidRPr="00264979" w:rsidRDefault="00762911" w:rsidP="00762911">
            <w:pPr>
              <w:rPr>
                <w:rFonts w:eastAsia="Times New Roman" w:cs="Arial"/>
                <w:color w:val="212121"/>
                <w:szCs w:val="22"/>
                <w:shd w:val="clear" w:color="auto" w:fill="FFFFFF"/>
              </w:rPr>
            </w:pPr>
            <w:r w:rsidRPr="00264979">
              <w:rPr>
                <w:rFonts w:eastAsia="Times New Roman" w:cs="Arial"/>
                <w:color w:val="212121"/>
                <w:szCs w:val="22"/>
                <w:shd w:val="clear" w:color="auto" w:fill="FFFFFF"/>
              </w:rPr>
              <w:t>58.14% of respondents agreed that the descriptor is appropriate as is.</w:t>
            </w:r>
          </w:p>
          <w:p w:rsidR="00CD39A9" w:rsidRPr="00A23DB7" w:rsidRDefault="00762911" w:rsidP="00CD39A9">
            <w:pPr>
              <w:rPr>
                <w:rFonts w:eastAsia="Times New Roman" w:cs="Arial"/>
                <w:szCs w:val="22"/>
              </w:rPr>
            </w:pPr>
            <w:r w:rsidRPr="00264979">
              <w:rPr>
                <w:rFonts w:eastAsia="Times New Roman" w:cs="Arial"/>
                <w:color w:val="212121"/>
                <w:szCs w:val="22"/>
                <w:shd w:val="clear" w:color="auto" w:fill="FFFFFF"/>
              </w:rPr>
              <w:t>We added "Islamic" as a topic.</w:t>
            </w:r>
            <w:r w:rsidR="00507F7C" w:rsidRPr="00264979">
              <w:rPr>
                <w:rFonts w:eastAsia="Times New Roman" w:cs="Arial"/>
                <w:color w:val="212121"/>
                <w:szCs w:val="22"/>
                <w:shd w:val="clear" w:color="auto" w:fill="FFFFFF"/>
              </w:rPr>
              <w:t xml:space="preserve"> Three of 13 respondents mentioned the importance of Islamic art in the Western context covered by this course.</w:t>
            </w:r>
          </w:p>
        </w:tc>
      </w:tr>
      <w:tr w:rsidR="00CD39A9" w:rsidRPr="00E1335E">
        <w:tc>
          <w:tcPr>
            <w:tcW w:w="2520" w:type="dxa"/>
          </w:tcPr>
          <w:p w:rsidR="00CD39A9" w:rsidRDefault="00762911" w:rsidP="00762911">
            <w:pPr>
              <w:rPr>
                <w:b/>
              </w:rPr>
            </w:pPr>
            <w:r>
              <w:rPr>
                <w:b/>
              </w:rPr>
              <w:t>ARTH120</w:t>
            </w:r>
          </w:p>
          <w:p w:rsidR="00762911" w:rsidRPr="00E1335E" w:rsidRDefault="00762911" w:rsidP="00CD39A9">
            <w:pPr>
              <w:rPr>
                <w:b/>
              </w:rPr>
            </w:pPr>
            <w:r>
              <w:rPr>
                <w:b/>
              </w:rPr>
              <w:t>Survey of Western Art from Renaissance to Contemporary</w:t>
            </w:r>
          </w:p>
        </w:tc>
        <w:tc>
          <w:tcPr>
            <w:tcW w:w="7380" w:type="dxa"/>
          </w:tcPr>
          <w:p w:rsidR="00CD39A9" w:rsidRPr="00264979" w:rsidRDefault="00762911" w:rsidP="00CD39A9">
            <w:pPr>
              <w:contextualSpacing/>
              <w:rPr>
                <w:rFonts w:cs="Arial"/>
                <w:szCs w:val="22"/>
              </w:rPr>
            </w:pPr>
            <w:r w:rsidRPr="00264979">
              <w:rPr>
                <w:rFonts w:cs="Arial"/>
                <w:szCs w:val="22"/>
              </w:rPr>
              <w:t>46.51</w:t>
            </w:r>
            <w:r w:rsidR="00CD39A9" w:rsidRPr="00264979">
              <w:rPr>
                <w:rFonts w:cs="Arial"/>
                <w:szCs w:val="22"/>
              </w:rPr>
              <w:t>% of respondents agreed that the descriptor is appropriate as is.</w:t>
            </w:r>
          </w:p>
          <w:p w:rsidR="00CD39A9" w:rsidRPr="00A23DB7" w:rsidRDefault="00762911" w:rsidP="00CD39A9">
            <w:pPr>
              <w:rPr>
                <w:rFonts w:eastAsia="Times New Roman" w:cs="Arial"/>
                <w:szCs w:val="22"/>
              </w:rPr>
            </w:pPr>
            <w:r w:rsidRPr="00264979">
              <w:rPr>
                <w:rFonts w:eastAsia="Times New Roman" w:cs="Arial"/>
                <w:color w:val="212121"/>
                <w:szCs w:val="22"/>
                <w:shd w:val="clear" w:color="auto" w:fill="FFFFFF"/>
              </w:rPr>
              <w:t>We clarified and added to the list of items in the Course Content, including the 21st century.</w:t>
            </w:r>
          </w:p>
        </w:tc>
      </w:tr>
      <w:tr w:rsidR="00CD39A9" w:rsidRPr="00E1335E">
        <w:tc>
          <w:tcPr>
            <w:tcW w:w="2520" w:type="dxa"/>
          </w:tcPr>
          <w:p w:rsidR="00CD39A9" w:rsidRDefault="00762911" w:rsidP="00CD39A9">
            <w:pPr>
              <w:rPr>
                <w:b/>
              </w:rPr>
            </w:pPr>
            <w:r>
              <w:rPr>
                <w:b/>
              </w:rPr>
              <w:t>ARTH130</w:t>
            </w:r>
          </w:p>
          <w:p w:rsidR="00762911" w:rsidRPr="00E1335E" w:rsidRDefault="00762911" w:rsidP="00CD39A9">
            <w:pPr>
              <w:rPr>
                <w:b/>
              </w:rPr>
            </w:pPr>
            <w:r>
              <w:rPr>
                <w:b/>
              </w:rPr>
              <w:t>Survey of Asian Art</w:t>
            </w:r>
          </w:p>
        </w:tc>
        <w:tc>
          <w:tcPr>
            <w:tcW w:w="7380" w:type="dxa"/>
          </w:tcPr>
          <w:p w:rsidR="00CD39A9" w:rsidRPr="00264979" w:rsidRDefault="00762911" w:rsidP="00CD39A9">
            <w:pPr>
              <w:contextualSpacing/>
              <w:rPr>
                <w:rFonts w:cs="Arial"/>
                <w:szCs w:val="22"/>
              </w:rPr>
            </w:pPr>
            <w:r w:rsidRPr="00264979">
              <w:rPr>
                <w:rFonts w:cs="Arial"/>
                <w:szCs w:val="22"/>
              </w:rPr>
              <w:t>56.10%</w:t>
            </w:r>
            <w:r w:rsidR="00CD39A9" w:rsidRPr="00264979">
              <w:rPr>
                <w:rFonts w:cs="Arial"/>
                <w:szCs w:val="22"/>
              </w:rPr>
              <w:t xml:space="preserve"> of respondents agreed that the descriptor is appropriate as is.</w:t>
            </w:r>
          </w:p>
          <w:p w:rsidR="00507F7C" w:rsidRPr="00264979" w:rsidRDefault="00507F7C" w:rsidP="00CD39A9">
            <w:pPr>
              <w:contextualSpacing/>
              <w:rPr>
                <w:rFonts w:cs="Arial"/>
                <w:szCs w:val="22"/>
              </w:rPr>
            </w:pPr>
            <w:r w:rsidRPr="00264979">
              <w:rPr>
                <w:rFonts w:cs="Arial"/>
                <w:szCs w:val="22"/>
              </w:rPr>
              <w:t>Non-substantive changes to the wording were made.</w:t>
            </w:r>
          </w:p>
          <w:p w:rsidR="00507F7C" w:rsidRPr="00264979" w:rsidRDefault="00762911" w:rsidP="00762911">
            <w:pPr>
              <w:rPr>
                <w:rFonts w:eastAsia="Times New Roman" w:cs="Arial"/>
                <w:color w:val="212121"/>
                <w:szCs w:val="22"/>
                <w:shd w:val="clear" w:color="auto" w:fill="FFFFFF"/>
              </w:rPr>
            </w:pPr>
            <w:r w:rsidRPr="00264979">
              <w:rPr>
                <w:rFonts w:eastAsia="Times New Roman" w:cs="Arial"/>
                <w:color w:val="212121"/>
                <w:szCs w:val="22"/>
                <w:shd w:val="clear" w:color="auto" w:fill="FFFFFF"/>
              </w:rPr>
              <w:t xml:space="preserve">We dropped the "s" in "Arts" in the General Course Title. We deleted the "n" in "Indian" in Course Content number 3. </w:t>
            </w:r>
          </w:p>
          <w:p w:rsidR="00CD39A9" w:rsidRPr="00636579" w:rsidRDefault="00762911" w:rsidP="00CD39A9">
            <w:pPr>
              <w:rPr>
                <w:rFonts w:eastAsia="Times New Roman" w:cs="Arial"/>
                <w:szCs w:val="22"/>
              </w:rPr>
            </w:pPr>
            <w:r w:rsidRPr="00264979">
              <w:rPr>
                <w:rFonts w:eastAsia="Times New Roman" w:cs="Arial"/>
                <w:color w:val="212121"/>
                <w:szCs w:val="22"/>
                <w:shd w:val="clear" w:color="auto" w:fill="FFFFFF"/>
              </w:rPr>
              <w:t>We added Dorinda Neave's "Asian Art" to the Sample Textbooks list</w:t>
            </w:r>
          </w:p>
        </w:tc>
      </w:tr>
      <w:tr w:rsidR="00CD39A9" w:rsidRPr="00E1335E">
        <w:tc>
          <w:tcPr>
            <w:tcW w:w="2520" w:type="dxa"/>
          </w:tcPr>
          <w:p w:rsidR="00CD39A9" w:rsidRPr="00264979" w:rsidRDefault="00762911" w:rsidP="00CD39A9">
            <w:pPr>
              <w:rPr>
                <w:rFonts w:cs="Arial"/>
                <w:b/>
                <w:szCs w:val="22"/>
              </w:rPr>
            </w:pPr>
            <w:r w:rsidRPr="00264979">
              <w:rPr>
                <w:rFonts w:cs="Arial"/>
                <w:b/>
                <w:szCs w:val="22"/>
              </w:rPr>
              <w:t>ARTH140</w:t>
            </w:r>
          </w:p>
          <w:p w:rsidR="00CD39A9" w:rsidRPr="00264979" w:rsidRDefault="00762911" w:rsidP="00CD39A9">
            <w:pPr>
              <w:rPr>
                <w:rFonts w:cs="Arial"/>
                <w:b/>
                <w:szCs w:val="22"/>
              </w:rPr>
            </w:pPr>
            <w:r w:rsidRPr="00264979">
              <w:rPr>
                <w:rFonts w:cs="Arial"/>
                <w:b/>
                <w:szCs w:val="22"/>
              </w:rPr>
              <w:t>Art</w:t>
            </w:r>
            <w:r w:rsidR="00F46B8F" w:rsidRPr="00264979">
              <w:rPr>
                <w:rFonts w:cs="Arial"/>
                <w:b/>
                <w:szCs w:val="22"/>
              </w:rPr>
              <w:t>s</w:t>
            </w:r>
            <w:r w:rsidRPr="00264979">
              <w:rPr>
                <w:rFonts w:cs="Arial"/>
                <w:b/>
                <w:szCs w:val="22"/>
              </w:rPr>
              <w:t xml:space="preserve"> of Africa, Oceania, and Indigenous North America</w:t>
            </w:r>
          </w:p>
        </w:tc>
        <w:tc>
          <w:tcPr>
            <w:tcW w:w="7380" w:type="dxa"/>
          </w:tcPr>
          <w:p w:rsidR="00507F7C" w:rsidRPr="00264979" w:rsidRDefault="004E57E8" w:rsidP="00CD39A9">
            <w:pPr>
              <w:contextualSpacing/>
              <w:rPr>
                <w:rFonts w:cs="Arial"/>
                <w:szCs w:val="22"/>
              </w:rPr>
            </w:pPr>
            <w:r w:rsidRPr="00264979">
              <w:rPr>
                <w:rFonts w:cs="Arial"/>
                <w:szCs w:val="22"/>
              </w:rPr>
              <w:t>36.59</w:t>
            </w:r>
            <w:r w:rsidR="00CD39A9" w:rsidRPr="00264979">
              <w:rPr>
                <w:rFonts w:cs="Arial"/>
                <w:szCs w:val="22"/>
              </w:rPr>
              <w:t>% of respondents agreed that the descriptor is appropriate as is.</w:t>
            </w:r>
            <w:r w:rsidRPr="00264979">
              <w:rPr>
                <w:rFonts w:cs="Arial"/>
                <w:szCs w:val="22"/>
              </w:rPr>
              <w:t xml:space="preserve"> (31.71% declined to comment.)</w:t>
            </w:r>
          </w:p>
          <w:p w:rsidR="00507F7C" w:rsidRPr="00264979" w:rsidRDefault="004E57E8" w:rsidP="004E57E8">
            <w:pPr>
              <w:contextualSpacing/>
              <w:rPr>
                <w:rFonts w:cs="Arial"/>
                <w:szCs w:val="22"/>
              </w:rPr>
            </w:pPr>
            <w:r w:rsidRPr="00264979">
              <w:rPr>
                <w:rFonts w:cs="Arial"/>
                <w:szCs w:val="22"/>
              </w:rPr>
              <w:t>The FDRG discussed a major concern (6 of 15 respondents) regarding the (“broad/kitchen sink”) coverage</w:t>
            </w:r>
            <w:r w:rsidR="00507F7C" w:rsidRPr="00264979">
              <w:rPr>
                <w:rFonts w:cs="Arial"/>
                <w:szCs w:val="22"/>
              </w:rPr>
              <w:t xml:space="preserve"> of this course descriptor</w:t>
            </w:r>
            <w:r w:rsidRPr="00264979">
              <w:rPr>
                <w:rFonts w:cs="Arial"/>
                <w:szCs w:val="22"/>
              </w:rPr>
              <w:t>. Since this course content is aligned to the CSU course, we feel the diverse content should remain.</w:t>
            </w:r>
          </w:p>
          <w:p w:rsidR="00507F7C" w:rsidRPr="00264979" w:rsidRDefault="00507F7C" w:rsidP="00507F7C">
            <w:pPr>
              <w:contextualSpacing/>
              <w:rPr>
                <w:rFonts w:cs="Arial"/>
                <w:szCs w:val="22"/>
              </w:rPr>
            </w:pPr>
            <w:r w:rsidRPr="00264979">
              <w:rPr>
                <w:rFonts w:cs="Arial"/>
                <w:szCs w:val="22"/>
              </w:rPr>
              <w:t>Non-substantive changes to the wording were made.</w:t>
            </w:r>
          </w:p>
          <w:p w:rsidR="00507F7C" w:rsidRPr="00264979" w:rsidRDefault="004E57E8" w:rsidP="004E57E8">
            <w:pPr>
              <w:rPr>
                <w:rFonts w:eastAsia="Times New Roman" w:cs="Arial"/>
                <w:color w:val="212121"/>
                <w:szCs w:val="22"/>
                <w:shd w:val="clear" w:color="auto" w:fill="FFFFFF"/>
              </w:rPr>
            </w:pPr>
            <w:r w:rsidRPr="00264979">
              <w:rPr>
                <w:rFonts w:eastAsia="Times New Roman" w:cs="Arial"/>
                <w:color w:val="212121"/>
                <w:szCs w:val="22"/>
                <w:shd w:val="clear" w:color="auto" w:fill="FFFFFF"/>
              </w:rPr>
              <w:t xml:space="preserve">We dropped the "s" in "Arts" in the General Course Title. We added "ed" to make "selected" regions... in the General Course Description. </w:t>
            </w:r>
          </w:p>
          <w:p w:rsidR="00507F7C" w:rsidRPr="00264979" w:rsidRDefault="004E57E8" w:rsidP="004E57E8">
            <w:pPr>
              <w:rPr>
                <w:rFonts w:eastAsia="Times New Roman" w:cs="Arial"/>
                <w:color w:val="212121"/>
                <w:szCs w:val="22"/>
                <w:shd w:val="clear" w:color="auto" w:fill="FFFFFF"/>
              </w:rPr>
            </w:pPr>
            <w:r w:rsidRPr="00264979">
              <w:rPr>
                <w:rFonts w:eastAsia="Times New Roman" w:cs="Arial"/>
                <w:color w:val="212121"/>
                <w:szCs w:val="22"/>
                <w:shd w:val="clear" w:color="auto" w:fill="FFFFFF"/>
              </w:rPr>
              <w:t>We changed "form" to "from" in Course Objective number 3.</w:t>
            </w:r>
          </w:p>
          <w:p w:rsidR="00CD39A9" w:rsidRPr="00636579" w:rsidRDefault="00507F7C" w:rsidP="00CD39A9">
            <w:pPr>
              <w:rPr>
                <w:rFonts w:eastAsia="Times New Roman" w:cs="Arial"/>
                <w:szCs w:val="22"/>
              </w:rPr>
            </w:pPr>
            <w:r w:rsidRPr="00264979">
              <w:rPr>
                <w:rFonts w:eastAsia="Times New Roman" w:cs="Arial"/>
                <w:color w:val="212121"/>
                <w:szCs w:val="22"/>
                <w:shd w:val="clear" w:color="auto" w:fill="FFFFFF"/>
              </w:rPr>
              <w:t>We discussed whether specific regions for each art historical area should be added, for example Melanesia, Polynesia, Micronesia, or even Egypt for Africa. We decided not to add any additional terms.</w:t>
            </w:r>
          </w:p>
        </w:tc>
      </w:tr>
      <w:tr w:rsidR="00CD39A9" w:rsidRPr="00E1335E">
        <w:tc>
          <w:tcPr>
            <w:tcW w:w="2520" w:type="dxa"/>
          </w:tcPr>
          <w:p w:rsidR="00CD39A9" w:rsidRDefault="00A6781A" w:rsidP="00CD39A9">
            <w:pPr>
              <w:rPr>
                <w:b/>
              </w:rPr>
            </w:pPr>
            <w:r>
              <w:rPr>
                <w:b/>
              </w:rPr>
              <w:t>ARTH</w:t>
            </w:r>
            <w:r w:rsidR="00330491">
              <w:rPr>
                <w:b/>
              </w:rPr>
              <w:t>145</w:t>
            </w:r>
          </w:p>
          <w:p w:rsidR="00330491" w:rsidRDefault="00330491" w:rsidP="00CD39A9">
            <w:pPr>
              <w:rPr>
                <w:b/>
              </w:rPr>
            </w:pPr>
            <w:r>
              <w:rPr>
                <w:b/>
              </w:rPr>
              <w:t>Art of the Ancient Americas</w:t>
            </w:r>
          </w:p>
        </w:tc>
        <w:tc>
          <w:tcPr>
            <w:tcW w:w="7380" w:type="dxa"/>
          </w:tcPr>
          <w:p w:rsidR="002D5121" w:rsidRPr="00264979" w:rsidRDefault="00330491" w:rsidP="00CD39A9">
            <w:pPr>
              <w:contextualSpacing/>
              <w:rPr>
                <w:rFonts w:cs="Arial"/>
                <w:szCs w:val="22"/>
              </w:rPr>
            </w:pPr>
            <w:r w:rsidRPr="00264979">
              <w:rPr>
                <w:rFonts w:cs="Arial"/>
                <w:szCs w:val="22"/>
              </w:rPr>
              <w:t>53.66</w:t>
            </w:r>
            <w:r w:rsidR="00CD39A9" w:rsidRPr="00264979">
              <w:rPr>
                <w:rFonts w:cs="Arial"/>
                <w:szCs w:val="22"/>
              </w:rPr>
              <w:t>% of respondents agreed that the descriptor is appropriate as is.</w:t>
            </w:r>
          </w:p>
          <w:p w:rsidR="00CD39A9" w:rsidRPr="00264979" w:rsidRDefault="00507F7C" w:rsidP="00CD39A9">
            <w:pPr>
              <w:contextualSpacing/>
              <w:rPr>
                <w:rFonts w:cs="Arial"/>
                <w:szCs w:val="22"/>
              </w:rPr>
            </w:pPr>
            <w:r w:rsidRPr="00264979">
              <w:rPr>
                <w:rFonts w:cs="Arial"/>
                <w:szCs w:val="22"/>
              </w:rPr>
              <w:t>Non-substantive changes to the wording were made.</w:t>
            </w:r>
          </w:p>
          <w:p w:rsidR="00CD39A9" w:rsidRPr="00636579" w:rsidRDefault="00330491" w:rsidP="00507F7C">
            <w:pPr>
              <w:rPr>
                <w:rFonts w:eastAsia="Times New Roman" w:cs="Arial"/>
                <w:szCs w:val="22"/>
              </w:rPr>
            </w:pPr>
            <w:r w:rsidRPr="00264979">
              <w:rPr>
                <w:rFonts w:eastAsia="Times New Roman" w:cs="Arial"/>
                <w:color w:val="212121"/>
                <w:szCs w:val="22"/>
                <w:shd w:val="clear" w:color="auto" w:fill="FFFFFF"/>
              </w:rPr>
              <w:t>We added "ed" to make "selected" ancient civilizations...in the General Course Description. It was asked if we should consider adding "Caribbean." We did not.</w:t>
            </w:r>
          </w:p>
        </w:tc>
      </w:tr>
      <w:tr w:rsidR="00CD39A9" w:rsidRPr="00E1335E">
        <w:tc>
          <w:tcPr>
            <w:tcW w:w="2520" w:type="dxa"/>
          </w:tcPr>
          <w:p w:rsidR="00CD39A9" w:rsidRDefault="002D5121" w:rsidP="00CD39A9">
            <w:pPr>
              <w:rPr>
                <w:b/>
              </w:rPr>
            </w:pPr>
            <w:r>
              <w:rPr>
                <w:b/>
              </w:rPr>
              <w:lastRenderedPageBreak/>
              <w:t>ARTH150</w:t>
            </w:r>
          </w:p>
          <w:p w:rsidR="002D5121" w:rsidRDefault="002D5121" w:rsidP="00CD39A9">
            <w:pPr>
              <w:rPr>
                <w:b/>
              </w:rPr>
            </w:pPr>
            <w:r>
              <w:rPr>
                <w:b/>
              </w:rPr>
              <w:t>Survey of Modern Art</w:t>
            </w:r>
          </w:p>
        </w:tc>
        <w:tc>
          <w:tcPr>
            <w:tcW w:w="7380" w:type="dxa"/>
          </w:tcPr>
          <w:p w:rsidR="00CD39A9" w:rsidRPr="00264979" w:rsidRDefault="002D5121" w:rsidP="00CD39A9">
            <w:pPr>
              <w:contextualSpacing/>
              <w:rPr>
                <w:rFonts w:cs="Arial"/>
                <w:szCs w:val="22"/>
              </w:rPr>
            </w:pPr>
            <w:r w:rsidRPr="00264979">
              <w:rPr>
                <w:rFonts w:cs="Arial"/>
                <w:szCs w:val="22"/>
              </w:rPr>
              <w:t>46.34</w:t>
            </w:r>
            <w:r w:rsidR="00CD39A9" w:rsidRPr="00264979">
              <w:rPr>
                <w:rFonts w:cs="Arial"/>
                <w:szCs w:val="22"/>
              </w:rPr>
              <w:t>% of respondents agreed that the descriptor is appropriate as is.</w:t>
            </w:r>
          </w:p>
          <w:p w:rsidR="002D5121" w:rsidRPr="00264979" w:rsidRDefault="002D5121" w:rsidP="00CD39A9">
            <w:pPr>
              <w:contextualSpacing/>
              <w:rPr>
                <w:rFonts w:cs="Arial"/>
                <w:szCs w:val="22"/>
              </w:rPr>
            </w:pPr>
            <w:r w:rsidRPr="00264979">
              <w:rPr>
                <w:rFonts w:cs="Arial"/>
                <w:szCs w:val="22"/>
              </w:rPr>
              <w:t>36.59% of respondents felt the descriptor was not appropriate as it is.</w:t>
            </w:r>
          </w:p>
          <w:p w:rsidR="00224B70" w:rsidRPr="00264979" w:rsidRDefault="002D5121" w:rsidP="00172AD8">
            <w:pPr>
              <w:rPr>
                <w:rFonts w:eastAsia="Times New Roman" w:cs="Arial"/>
                <w:color w:val="212121"/>
                <w:szCs w:val="22"/>
                <w:shd w:val="clear" w:color="auto" w:fill="FFFFFF"/>
              </w:rPr>
            </w:pPr>
            <w:r w:rsidRPr="00264979">
              <w:rPr>
                <w:rFonts w:eastAsia="Times New Roman" w:cs="Arial"/>
                <w:color w:val="212121"/>
                <w:szCs w:val="22"/>
                <w:shd w:val="clear" w:color="auto" w:fill="FFFFFF"/>
              </w:rPr>
              <w:t xml:space="preserve">There was plenty of discussion amongst member of the FDRG, particularly in terms of what is meant by "modern." We talked about the fact that some of our </w:t>
            </w:r>
            <w:r w:rsidR="00224B70" w:rsidRPr="00264979">
              <w:rPr>
                <w:rFonts w:eastAsia="Times New Roman" w:cs="Arial"/>
                <w:color w:val="212121"/>
                <w:szCs w:val="22"/>
                <w:shd w:val="clear" w:color="auto" w:fill="FFFFFF"/>
              </w:rPr>
              <w:t xml:space="preserve">CCC </w:t>
            </w:r>
            <w:r w:rsidRPr="00264979">
              <w:rPr>
                <w:rFonts w:eastAsia="Times New Roman" w:cs="Arial"/>
                <w:color w:val="212121"/>
                <w:szCs w:val="22"/>
                <w:shd w:val="clear" w:color="auto" w:fill="FFFFFF"/>
              </w:rPr>
              <w:t xml:space="preserve">courses badly need to be rethought in terms of late 20th and early 21st century scholarship. </w:t>
            </w:r>
          </w:p>
          <w:p w:rsidR="00CD39A9" w:rsidRPr="00636579" w:rsidRDefault="002D5121" w:rsidP="00CD39A9">
            <w:pPr>
              <w:rPr>
                <w:rFonts w:eastAsia="Times New Roman" w:cs="Arial"/>
                <w:szCs w:val="22"/>
              </w:rPr>
            </w:pPr>
            <w:r w:rsidRPr="00264979">
              <w:rPr>
                <w:rFonts w:eastAsia="Times New Roman" w:cs="Arial"/>
                <w:color w:val="212121"/>
                <w:szCs w:val="22"/>
                <w:shd w:val="clear" w:color="auto" w:fill="FFFFFF"/>
              </w:rPr>
              <w:t xml:space="preserve">But, the </w:t>
            </w:r>
            <w:r w:rsidR="00224B70" w:rsidRPr="00264979">
              <w:rPr>
                <w:rFonts w:eastAsia="Times New Roman" w:cs="Arial"/>
                <w:color w:val="212121"/>
                <w:szCs w:val="22"/>
                <w:shd w:val="clear" w:color="auto" w:fill="FFFFFF"/>
              </w:rPr>
              <w:t>C</w:t>
            </w:r>
            <w:r w:rsidRPr="00264979">
              <w:rPr>
                <w:rFonts w:eastAsia="Times New Roman" w:cs="Arial"/>
                <w:color w:val="212121"/>
                <w:szCs w:val="22"/>
                <w:shd w:val="clear" w:color="auto" w:fill="FFFFFF"/>
              </w:rPr>
              <w:t>CCs cannot take the first step. We need to align our courses to the CSUs for transfer. We recommend that the CSUs rethink the content of this course. There was much discussion and disagreement, just as I remember the first time around with this course.</w:t>
            </w:r>
            <w:r w:rsidR="00172AD8" w:rsidRPr="00264979">
              <w:rPr>
                <w:rFonts w:eastAsia="Times New Roman" w:cs="Arial"/>
                <w:szCs w:val="22"/>
              </w:rPr>
              <w:t xml:space="preserve"> </w:t>
            </w:r>
            <w:r w:rsidR="00CD39A9" w:rsidRPr="00264979">
              <w:rPr>
                <w:rFonts w:cs="Arial"/>
                <w:szCs w:val="22"/>
              </w:rPr>
              <w:t>After a complete review of the descriptor, the FDRG is recommending</w:t>
            </w:r>
            <w:r w:rsidR="00172AD8" w:rsidRPr="00264979">
              <w:rPr>
                <w:rFonts w:cs="Arial"/>
                <w:szCs w:val="22"/>
              </w:rPr>
              <w:t xml:space="preserve"> no changes.</w:t>
            </w:r>
          </w:p>
        </w:tc>
      </w:tr>
    </w:tbl>
    <w:p w:rsidR="00CD39A9" w:rsidRDefault="00CD39A9" w:rsidP="00CD39A9"/>
    <w:p w:rsidR="00636579" w:rsidRPr="001D4C91" w:rsidRDefault="00636579" w:rsidP="00636579">
      <w:r>
        <w:t>April 6, 2017</w:t>
      </w:r>
    </w:p>
    <w:sectPr w:rsidR="00636579" w:rsidRPr="001D4C91" w:rsidSect="00636579">
      <w:footerReference w:type="even" r:id="rId8"/>
      <w:footerReference w:type="default" r:id="rId9"/>
      <w:pgSz w:w="12240" w:h="15840"/>
      <w:pgMar w:top="115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058C" w:rsidRDefault="006C058C">
      <w:r>
        <w:separator/>
      </w:r>
    </w:p>
  </w:endnote>
  <w:endnote w:type="continuationSeparator" w:id="0">
    <w:p w:rsidR="006C058C" w:rsidRDefault="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9A9" w:rsidRDefault="00CD39A9" w:rsidP="00CD3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39A9" w:rsidRDefault="00CD39A9" w:rsidP="00CD3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9A9" w:rsidRPr="00D90972" w:rsidRDefault="00CD39A9" w:rsidP="00CD39A9">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6C6F0E">
      <w:rPr>
        <w:rStyle w:val="PageNumber"/>
        <w:noProof/>
      </w:rPr>
      <w:t>5</w:t>
    </w:r>
    <w:r w:rsidRPr="00D90972">
      <w:rPr>
        <w:rStyle w:val="PageNumber"/>
      </w:rPr>
      <w:fldChar w:fldCharType="end"/>
    </w:r>
  </w:p>
  <w:p w:rsidR="00CD39A9" w:rsidRDefault="00CD39A9" w:rsidP="00CD39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058C" w:rsidRDefault="006C058C">
      <w:r>
        <w:separator/>
      </w:r>
    </w:p>
  </w:footnote>
  <w:footnote w:type="continuationSeparator" w:id="0">
    <w:p w:rsidR="006C058C" w:rsidRDefault="006C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5196E"/>
    <w:multiLevelType w:val="hybridMultilevel"/>
    <w:tmpl w:val="99143578"/>
    <w:lvl w:ilvl="0" w:tplc="4244B5F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1B65D1E"/>
    <w:multiLevelType w:val="hybridMultilevel"/>
    <w:tmpl w:val="2B5023A2"/>
    <w:lvl w:ilvl="0" w:tplc="60EE240E">
      <w:start w:val="1"/>
      <w:numFmt w:val="decimal"/>
      <w:pStyle w:val="Numberlist-level1"/>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46407214">
    <w:abstractNumId w:val="0"/>
  </w:num>
  <w:num w:numId="2" w16cid:durableId="843394576">
    <w:abstractNumId w:val="5"/>
  </w:num>
  <w:num w:numId="3" w16cid:durableId="1211573965">
    <w:abstractNumId w:val="4"/>
  </w:num>
  <w:num w:numId="4" w16cid:durableId="911431024">
    <w:abstractNumId w:val="2"/>
  </w:num>
  <w:num w:numId="5" w16cid:durableId="1762993711">
    <w:abstractNumId w:val="1"/>
  </w:num>
  <w:num w:numId="6" w16cid:durableId="476654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F27B2"/>
    <w:rsid w:val="00112D5E"/>
    <w:rsid w:val="001538A7"/>
    <w:rsid w:val="001669EA"/>
    <w:rsid w:val="00172AD8"/>
    <w:rsid w:val="001741D2"/>
    <w:rsid w:val="001F13BA"/>
    <w:rsid w:val="002106C5"/>
    <w:rsid w:val="002236D0"/>
    <w:rsid w:val="00224B70"/>
    <w:rsid w:val="00264979"/>
    <w:rsid w:val="002801A1"/>
    <w:rsid w:val="002D5121"/>
    <w:rsid w:val="00314FA4"/>
    <w:rsid w:val="00330491"/>
    <w:rsid w:val="003B1B0B"/>
    <w:rsid w:val="00456055"/>
    <w:rsid w:val="004828C4"/>
    <w:rsid w:val="004A3D7A"/>
    <w:rsid w:val="004E57E8"/>
    <w:rsid w:val="004E6A97"/>
    <w:rsid w:val="00507511"/>
    <w:rsid w:val="00507F7C"/>
    <w:rsid w:val="00515917"/>
    <w:rsid w:val="00525918"/>
    <w:rsid w:val="005F05AA"/>
    <w:rsid w:val="00634BB5"/>
    <w:rsid w:val="00636579"/>
    <w:rsid w:val="00674FBD"/>
    <w:rsid w:val="00687183"/>
    <w:rsid w:val="006A048E"/>
    <w:rsid w:val="006B7BD8"/>
    <w:rsid w:val="006C058C"/>
    <w:rsid w:val="006C6F0E"/>
    <w:rsid w:val="00732D05"/>
    <w:rsid w:val="00762911"/>
    <w:rsid w:val="00771A90"/>
    <w:rsid w:val="007C72D9"/>
    <w:rsid w:val="008506D3"/>
    <w:rsid w:val="00884F05"/>
    <w:rsid w:val="00895AF1"/>
    <w:rsid w:val="008C6C71"/>
    <w:rsid w:val="009575A9"/>
    <w:rsid w:val="00A102FB"/>
    <w:rsid w:val="00A23DB7"/>
    <w:rsid w:val="00A36021"/>
    <w:rsid w:val="00A41F65"/>
    <w:rsid w:val="00A50F71"/>
    <w:rsid w:val="00A6781A"/>
    <w:rsid w:val="00A817AC"/>
    <w:rsid w:val="00AB401E"/>
    <w:rsid w:val="00AF387C"/>
    <w:rsid w:val="00B22502"/>
    <w:rsid w:val="00BD32AF"/>
    <w:rsid w:val="00C159CA"/>
    <w:rsid w:val="00CD39A9"/>
    <w:rsid w:val="00D01FB9"/>
    <w:rsid w:val="00D465C8"/>
    <w:rsid w:val="00DE7F29"/>
    <w:rsid w:val="00E81E8B"/>
    <w:rsid w:val="00E87A48"/>
    <w:rsid w:val="00EB386C"/>
    <w:rsid w:val="00F02D33"/>
    <w:rsid w:val="00F1287C"/>
    <w:rsid w:val="00F46B8F"/>
    <w:rsid w:val="00F51190"/>
    <w:rsid w:val="00F53AB6"/>
    <w:rsid w:val="00F56E93"/>
    <w:rsid w:val="00FC330C"/>
    <w:rsid w:val="00FD6D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1FDB35F"/>
  <w15:chartTrackingRefBased/>
  <w15:docId w15:val="{B84826F1-F75E-8443-B2ED-9A3A8CDF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579"/>
    <w:pPr>
      <w:spacing w:after="120"/>
    </w:pPr>
    <w:rPr>
      <w:rFonts w:ascii="Arial" w:hAnsi="Arial"/>
      <w:sz w:val="22"/>
      <w:szCs w:val="24"/>
    </w:rPr>
  </w:style>
  <w:style w:type="paragraph" w:styleId="Heading1">
    <w:name w:val="heading 1"/>
    <w:basedOn w:val="Normal"/>
    <w:next w:val="Normal"/>
    <w:link w:val="Heading1Char"/>
    <w:qFormat/>
    <w:rsid w:val="00636579"/>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636579"/>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636579"/>
    <w:pPr>
      <w:keepNext/>
      <w:keepLines/>
      <w:spacing w:before="40" w:after="100"/>
      <w:outlineLvl w:val="2"/>
    </w:pPr>
    <w:rPr>
      <w:rFonts w:eastAsia="Times New Roman" w:cs="Arial"/>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rPr>
      <w:lang w:val="x-none" w:eastAsia="x-none"/>
    </w:r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rPr>
      <w:lang w:val="x-none" w:eastAsia="x-none"/>
    </w:r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MediumGrid1-Accent21">
    <w:name w:val="Medium Grid 1 - Accent 21"/>
    <w:basedOn w:val="Normal"/>
    <w:uiPriority w:val="34"/>
    <w:qFormat/>
    <w:rsid w:val="006E17DD"/>
    <w:pPr>
      <w:ind w:left="720"/>
      <w:contextualSpacing/>
    </w:pPr>
    <w:rPr>
      <w:rFonts w:ascii="Times New Roman" w:eastAsia="MS Mincho" w:hAnsi="Times New Roman"/>
      <w:lang w:eastAsia="ja-JP"/>
    </w:rPr>
  </w:style>
  <w:style w:type="paragraph" w:styleId="BalloonText">
    <w:name w:val="Balloon Text"/>
    <w:basedOn w:val="Normal"/>
    <w:link w:val="BalloonTextChar"/>
    <w:rsid w:val="00D22710"/>
    <w:rPr>
      <w:rFonts w:ascii="Tahoma" w:hAnsi="Tahoma"/>
      <w:sz w:val="16"/>
      <w:szCs w:val="16"/>
      <w:lang w:val="x-none" w:eastAsia="x-none"/>
    </w:rPr>
  </w:style>
  <w:style w:type="character" w:customStyle="1" w:styleId="BalloonTextChar">
    <w:name w:val="Balloon Text Char"/>
    <w:link w:val="BalloonText"/>
    <w:rsid w:val="00D22710"/>
    <w:rPr>
      <w:rFonts w:ascii="Tahoma" w:hAnsi="Tahoma" w:cs="Tahoma"/>
      <w:sz w:val="16"/>
      <w:szCs w:val="16"/>
    </w:rPr>
  </w:style>
  <w:style w:type="character" w:customStyle="1" w:styleId="Heading1Char">
    <w:name w:val="Heading 1 Char"/>
    <w:link w:val="Heading1"/>
    <w:rsid w:val="00636579"/>
    <w:rPr>
      <w:rFonts w:ascii="Calibri Light" w:eastAsia="Times New Roman" w:hAnsi="Calibri Light"/>
      <w:b/>
      <w:bCs/>
      <w:kern w:val="32"/>
      <w:sz w:val="32"/>
      <w:szCs w:val="32"/>
    </w:rPr>
  </w:style>
  <w:style w:type="character" w:customStyle="1" w:styleId="Heading2Char">
    <w:name w:val="Heading 2 Char"/>
    <w:link w:val="Heading2"/>
    <w:rsid w:val="00636579"/>
    <w:rPr>
      <w:rFonts w:ascii="Arial" w:eastAsia="Times New Roman" w:hAnsi="Arial"/>
      <w:b/>
      <w:bCs/>
      <w:iCs/>
      <w:sz w:val="26"/>
      <w:szCs w:val="26"/>
    </w:rPr>
  </w:style>
  <w:style w:type="character" w:customStyle="1" w:styleId="Heading3Char">
    <w:name w:val="Heading 3 Char"/>
    <w:link w:val="Heading3"/>
    <w:rsid w:val="00636579"/>
    <w:rPr>
      <w:rFonts w:ascii="Arial" w:eastAsia="Times New Roman" w:hAnsi="Arial" w:cs="Arial"/>
      <w:b/>
      <w:bCs/>
      <w:color w:val="000000"/>
      <w:sz w:val="24"/>
      <w:szCs w:val="24"/>
    </w:rPr>
  </w:style>
  <w:style w:type="character" w:styleId="Hyperlink">
    <w:name w:val="Hyperlink"/>
    <w:rsid w:val="00636579"/>
    <w:rPr>
      <w:color w:val="4472C4"/>
      <w:u w:val="single"/>
    </w:rPr>
  </w:style>
  <w:style w:type="paragraph" w:customStyle="1" w:styleId="Numberlist-level1">
    <w:name w:val="Number list - level 1"/>
    <w:basedOn w:val="Normal"/>
    <w:qFormat/>
    <w:rsid w:val="00636579"/>
    <w:pPr>
      <w:numPr>
        <w:numId w:val="6"/>
      </w:numPr>
      <w:spacing w:before="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3472">
      <w:bodyDiv w:val="1"/>
      <w:marLeft w:val="0"/>
      <w:marRight w:val="0"/>
      <w:marTop w:val="0"/>
      <w:marBottom w:val="0"/>
      <w:divBdr>
        <w:top w:val="none" w:sz="0" w:space="0" w:color="auto"/>
        <w:left w:val="none" w:sz="0" w:space="0" w:color="auto"/>
        <w:bottom w:val="none" w:sz="0" w:space="0" w:color="auto"/>
        <w:right w:val="none" w:sz="0" w:space="0" w:color="auto"/>
      </w:divBdr>
    </w:div>
    <w:div w:id="200437988">
      <w:bodyDiv w:val="1"/>
      <w:marLeft w:val="0"/>
      <w:marRight w:val="0"/>
      <w:marTop w:val="0"/>
      <w:marBottom w:val="0"/>
      <w:divBdr>
        <w:top w:val="none" w:sz="0" w:space="0" w:color="auto"/>
        <w:left w:val="none" w:sz="0" w:space="0" w:color="auto"/>
        <w:bottom w:val="none" w:sz="0" w:space="0" w:color="auto"/>
        <w:right w:val="none" w:sz="0" w:space="0" w:color="auto"/>
      </w:divBdr>
    </w:div>
    <w:div w:id="426459564">
      <w:bodyDiv w:val="1"/>
      <w:marLeft w:val="0"/>
      <w:marRight w:val="0"/>
      <w:marTop w:val="0"/>
      <w:marBottom w:val="0"/>
      <w:divBdr>
        <w:top w:val="none" w:sz="0" w:space="0" w:color="auto"/>
        <w:left w:val="none" w:sz="0" w:space="0" w:color="auto"/>
        <w:bottom w:val="none" w:sz="0" w:space="0" w:color="auto"/>
        <w:right w:val="none" w:sz="0" w:space="0" w:color="auto"/>
      </w:divBdr>
    </w:div>
    <w:div w:id="721248591">
      <w:bodyDiv w:val="1"/>
      <w:marLeft w:val="0"/>
      <w:marRight w:val="0"/>
      <w:marTop w:val="0"/>
      <w:marBottom w:val="0"/>
      <w:divBdr>
        <w:top w:val="none" w:sz="0" w:space="0" w:color="auto"/>
        <w:left w:val="none" w:sz="0" w:space="0" w:color="auto"/>
        <w:bottom w:val="none" w:sz="0" w:space="0" w:color="auto"/>
        <w:right w:val="none" w:sz="0" w:space="0" w:color="auto"/>
      </w:divBdr>
    </w:div>
    <w:div w:id="962881537">
      <w:bodyDiv w:val="1"/>
      <w:marLeft w:val="0"/>
      <w:marRight w:val="0"/>
      <w:marTop w:val="0"/>
      <w:marBottom w:val="0"/>
      <w:divBdr>
        <w:top w:val="none" w:sz="0" w:space="0" w:color="auto"/>
        <w:left w:val="none" w:sz="0" w:space="0" w:color="auto"/>
        <w:bottom w:val="none" w:sz="0" w:space="0" w:color="auto"/>
        <w:right w:val="none" w:sz="0" w:space="0" w:color="auto"/>
      </w:divBdr>
    </w:div>
    <w:div w:id="1036004553">
      <w:bodyDiv w:val="1"/>
      <w:marLeft w:val="0"/>
      <w:marRight w:val="0"/>
      <w:marTop w:val="0"/>
      <w:marBottom w:val="0"/>
      <w:divBdr>
        <w:top w:val="none" w:sz="0" w:space="0" w:color="auto"/>
        <w:left w:val="none" w:sz="0" w:space="0" w:color="auto"/>
        <w:bottom w:val="none" w:sz="0" w:space="0" w:color="auto"/>
        <w:right w:val="none" w:sz="0" w:space="0" w:color="auto"/>
      </w:divBdr>
    </w:div>
    <w:div w:id="1645348518">
      <w:bodyDiv w:val="1"/>
      <w:marLeft w:val="0"/>
      <w:marRight w:val="0"/>
      <w:marTop w:val="0"/>
      <w:marBottom w:val="0"/>
      <w:divBdr>
        <w:top w:val="none" w:sz="0" w:space="0" w:color="auto"/>
        <w:left w:val="none" w:sz="0" w:space="0" w:color="auto"/>
        <w:bottom w:val="none" w:sz="0" w:space="0" w:color="auto"/>
        <w:right w:val="none" w:sz="0" w:space="0" w:color="auto"/>
      </w:divBdr>
    </w:div>
    <w:div w:id="1785535406">
      <w:bodyDiv w:val="1"/>
      <w:marLeft w:val="0"/>
      <w:marRight w:val="0"/>
      <w:marTop w:val="0"/>
      <w:marBottom w:val="0"/>
      <w:divBdr>
        <w:top w:val="none" w:sz="0" w:space="0" w:color="auto"/>
        <w:left w:val="none" w:sz="0" w:space="0" w:color="auto"/>
        <w:bottom w:val="none" w:sz="0" w:space="0" w:color="auto"/>
        <w:right w:val="none" w:sz="0" w:space="0" w:color="auto"/>
      </w:divBdr>
    </w:div>
    <w:div w:id="18377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Transfer Model Curriculum 5-Year Review Summary - Art History</vt:lpstr>
    </vt:vector>
  </TitlesOfParts>
  <Manager/>
  <Company>Academic Senate for California Community Colleges</Company>
  <LinksUpToDate>false</LinksUpToDate>
  <CharactersWithSpaces>11045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Art History</dc:title>
  <dc:subject/>
  <dc:creator>Krystinne Mica</dc:creator>
  <cp:keywords/>
  <dc:description/>
  <cp:lastModifiedBy>Katie Nash</cp:lastModifiedBy>
  <cp:revision>5</cp:revision>
  <dcterms:created xsi:type="dcterms:W3CDTF">2025-04-03T20:03:00Z</dcterms:created>
  <dcterms:modified xsi:type="dcterms:W3CDTF">2025-04-10T13:44:00Z</dcterms:modified>
  <cp:category/>
</cp:coreProperties>
</file>