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7A629" w14:textId="5DD70F42" w:rsidR="004D74F2" w:rsidRPr="002D2D2F" w:rsidRDefault="004D74F2" w:rsidP="002D2D2F">
      <w:pPr>
        <w:pStyle w:val="Heading1"/>
      </w:pPr>
      <w:r w:rsidRPr="002D2D2F">
        <w:drawing>
          <wp:anchor distT="0" distB="0" distL="114300" distR="114300" simplePos="0" relativeHeight="251659264" behindDoc="1" locked="0" layoutInCell="1" allowOverlap="1" wp14:anchorId="7D6E331B" wp14:editId="07AB8634">
            <wp:simplePos x="0" y="0"/>
            <wp:positionH relativeFrom="margin">
              <wp:posOffset>2025650</wp:posOffset>
            </wp:positionH>
            <wp:positionV relativeFrom="margin">
              <wp:posOffset>-483523</wp:posOffset>
            </wp:positionV>
            <wp:extent cx="1426210" cy="673735"/>
            <wp:effectExtent l="0" t="0" r="0" b="0"/>
            <wp:wrapNone/>
            <wp:docPr id="1" name="Picture 1" descr="Course Identification Numbering System  (C-I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rse Identification Numbering System  (C-ID) logo.">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6210" cy="673735"/>
                    </a:xfrm>
                    <a:prstGeom prst="rect">
                      <a:avLst/>
                    </a:prstGeom>
                  </pic:spPr>
                </pic:pic>
              </a:graphicData>
            </a:graphic>
            <wp14:sizeRelH relativeFrom="page">
              <wp14:pctWidth>0</wp14:pctWidth>
            </wp14:sizeRelH>
            <wp14:sizeRelV relativeFrom="page">
              <wp14:pctHeight>0</wp14:pctHeight>
            </wp14:sizeRelV>
          </wp:anchor>
        </w:drawing>
      </w:r>
      <w:r w:rsidRPr="002D2D2F">
        <w:t xml:space="preserve"> Transfer Model Curriculum </w:t>
      </w:r>
      <w:r w:rsidR="002D2D2F" w:rsidRPr="002D2D2F">
        <w:t>5-Year Review Summary</w:t>
      </w:r>
      <w:r w:rsidR="002D2D2F" w:rsidRPr="002D2D2F">
        <w:t xml:space="preserve"> </w:t>
      </w:r>
      <w:r w:rsidRPr="002D2D2F">
        <w:t>- Art History</w:t>
      </w:r>
    </w:p>
    <w:p w14:paraId="0762A3D5" w14:textId="7208AA18" w:rsidR="00562A0B" w:rsidRPr="00562A0B" w:rsidRDefault="00562A0B" w:rsidP="004D74F2">
      <w:pPr>
        <w:pStyle w:val="Heading1"/>
        <w:spacing w:before="0" w:after="500"/>
        <w:rPr>
          <w:rFonts w:ascii="Arial" w:hAnsi="Arial" w:cs="Arial"/>
          <w:b w:val="0"/>
          <w:bCs w:val="0"/>
          <w:sz w:val="22"/>
          <w:szCs w:val="22"/>
        </w:rPr>
      </w:pPr>
      <w:r w:rsidRPr="00562A0B">
        <w:rPr>
          <w:rFonts w:ascii="Arial" w:hAnsi="Arial" w:cs="Arial"/>
          <w:sz w:val="22"/>
          <w:szCs w:val="22"/>
        </w:rPr>
        <w:t>January 31, 2023</w:t>
      </w:r>
    </w:p>
    <w:p w14:paraId="6A4FE7E8" w14:textId="224476FB" w:rsidR="00CD39A9" w:rsidRPr="00562A0B" w:rsidRDefault="00CD39A9" w:rsidP="00562A0B">
      <w:pPr>
        <w:spacing w:after="240"/>
        <w:rPr>
          <w:rFonts w:cs="Arial"/>
          <w:szCs w:val="22"/>
        </w:rPr>
      </w:pPr>
      <w:r w:rsidRPr="00562A0B">
        <w:rPr>
          <w:rFonts w:cs="Arial"/>
          <w:szCs w:val="22"/>
        </w:rPr>
        <w:t>Please attach a copy of the vetting results for the TMC to the document.</w:t>
      </w:r>
    </w:p>
    <w:p w14:paraId="615D7648" w14:textId="705027C7" w:rsidR="00CD39A9" w:rsidRPr="004D74F2" w:rsidRDefault="00CD39A9" w:rsidP="004D74F2">
      <w:pPr>
        <w:pStyle w:val="Numberlist-level1"/>
      </w:pPr>
      <w:r w:rsidRPr="004D74F2">
        <w:t>Provide a breakdown of the respondents to the survey:</w:t>
      </w:r>
    </w:p>
    <w:p w14:paraId="598F903B" w14:textId="77777777" w:rsidR="00CD39A9" w:rsidRPr="00562A0B" w:rsidRDefault="00CD39A9" w:rsidP="00562A0B">
      <w:pPr>
        <w:rPr>
          <w:rFonts w:cs="Arial"/>
          <w:szCs w:val="22"/>
        </w:rPr>
      </w:pPr>
      <w:r w:rsidRPr="00562A0B">
        <w:rPr>
          <w:rFonts w:cs="Arial"/>
          <w:szCs w:val="22"/>
        </w:rPr>
        <w:t>Number of respondents who provided complete demographic information:</w:t>
      </w:r>
      <w:r w:rsidR="00A161CF" w:rsidRPr="00562A0B">
        <w:rPr>
          <w:rFonts w:cs="Arial"/>
          <w:szCs w:val="22"/>
        </w:rPr>
        <w:t xml:space="preserve"> 36</w:t>
      </w:r>
    </w:p>
    <w:p w14:paraId="739D0CBC" w14:textId="77777777" w:rsidR="00CD39A9" w:rsidRPr="00562A0B" w:rsidRDefault="00CD39A9" w:rsidP="004D74F2">
      <w:pPr>
        <w:spacing w:after="0"/>
        <w:rPr>
          <w:rFonts w:cs="Arial"/>
          <w:szCs w:val="22"/>
        </w:rPr>
      </w:pPr>
      <w:r w:rsidRPr="00562A0B">
        <w:rPr>
          <w:rFonts w:cs="Arial"/>
          <w:szCs w:val="22"/>
        </w:rPr>
        <w:t xml:space="preserve">CCC: </w:t>
      </w:r>
      <w:r w:rsidR="008506D3" w:rsidRPr="00562A0B">
        <w:rPr>
          <w:rFonts w:cs="Arial"/>
          <w:szCs w:val="22"/>
        </w:rPr>
        <w:t>3</w:t>
      </w:r>
      <w:r w:rsidR="00A161CF" w:rsidRPr="00562A0B">
        <w:rPr>
          <w:rFonts w:cs="Arial"/>
          <w:szCs w:val="22"/>
        </w:rPr>
        <w:t>3</w:t>
      </w:r>
    </w:p>
    <w:p w14:paraId="6AFE7850" w14:textId="77777777" w:rsidR="00CD39A9" w:rsidRPr="00562A0B" w:rsidRDefault="00CD39A9" w:rsidP="004D74F2">
      <w:pPr>
        <w:spacing w:after="0"/>
        <w:rPr>
          <w:rFonts w:cs="Arial"/>
          <w:szCs w:val="22"/>
        </w:rPr>
      </w:pPr>
      <w:r w:rsidRPr="00562A0B">
        <w:rPr>
          <w:rFonts w:cs="Arial"/>
          <w:szCs w:val="22"/>
        </w:rPr>
        <w:t xml:space="preserve">CSU: </w:t>
      </w:r>
      <w:r w:rsidR="00A161CF" w:rsidRPr="00562A0B">
        <w:rPr>
          <w:rFonts w:cs="Arial"/>
          <w:szCs w:val="22"/>
        </w:rPr>
        <w:t>2</w:t>
      </w:r>
    </w:p>
    <w:p w14:paraId="3F5A842E" w14:textId="77777777" w:rsidR="00CD39A9" w:rsidRPr="00562A0B" w:rsidRDefault="00CD39A9" w:rsidP="004D74F2">
      <w:pPr>
        <w:spacing w:after="0"/>
        <w:rPr>
          <w:rFonts w:cs="Arial"/>
          <w:szCs w:val="22"/>
        </w:rPr>
      </w:pPr>
      <w:r w:rsidRPr="00562A0B">
        <w:rPr>
          <w:rFonts w:cs="Arial"/>
          <w:szCs w:val="22"/>
        </w:rPr>
        <w:t xml:space="preserve">UC: </w:t>
      </w:r>
      <w:r w:rsidR="00A161CF" w:rsidRPr="00562A0B">
        <w:rPr>
          <w:rFonts w:cs="Arial"/>
          <w:szCs w:val="22"/>
        </w:rPr>
        <w:t>0</w:t>
      </w:r>
    </w:p>
    <w:p w14:paraId="0E8DC0F1" w14:textId="77777777" w:rsidR="00CD39A9" w:rsidRPr="00562A0B" w:rsidRDefault="008506D3" w:rsidP="00E77C78">
      <w:pPr>
        <w:spacing w:after="360"/>
        <w:rPr>
          <w:rFonts w:cs="Arial"/>
          <w:szCs w:val="22"/>
        </w:rPr>
      </w:pPr>
      <w:r w:rsidRPr="00562A0B">
        <w:rPr>
          <w:rFonts w:cs="Arial"/>
          <w:szCs w:val="22"/>
        </w:rPr>
        <w:t xml:space="preserve">Anonymous: </w:t>
      </w:r>
      <w:r w:rsidR="00A161CF" w:rsidRPr="00562A0B">
        <w:rPr>
          <w:rFonts w:cs="Arial"/>
          <w:szCs w:val="22"/>
        </w:rPr>
        <w:t>1</w:t>
      </w:r>
    </w:p>
    <w:p w14:paraId="11E3075D" w14:textId="09BB8F37" w:rsidR="00A161CF" w:rsidRPr="004D74F2" w:rsidRDefault="00A161CF" w:rsidP="00562A0B">
      <w:pPr>
        <w:pStyle w:val="Numberlist-level1"/>
      </w:pPr>
      <w:r w:rsidRPr="004D74F2">
        <w:t>Are you currently or were you previously involved in C-ID as a course outline of record evaluator (CORE) or faculty discipline review group (FDRG) member?</w:t>
      </w:r>
    </w:p>
    <w:p w14:paraId="4D9E3587" w14:textId="0409E7E3" w:rsidR="00A161CF" w:rsidRPr="00562A0B" w:rsidRDefault="00A161CF" w:rsidP="004D74F2">
      <w:pPr>
        <w:tabs>
          <w:tab w:val="left" w:pos="5400"/>
        </w:tabs>
        <w:rPr>
          <w:rFonts w:cs="Arial"/>
          <w:szCs w:val="22"/>
        </w:rPr>
      </w:pPr>
      <w:r w:rsidRPr="00562A0B">
        <w:rPr>
          <w:rFonts w:cs="Arial"/>
          <w:szCs w:val="22"/>
        </w:rPr>
        <w:t>Answer Options</w:t>
      </w:r>
      <w:r w:rsidRPr="00562A0B">
        <w:rPr>
          <w:rFonts w:cs="Arial"/>
          <w:szCs w:val="22"/>
        </w:rPr>
        <w:tab/>
        <w:t>Responses</w:t>
      </w:r>
    </w:p>
    <w:p w14:paraId="49786578" w14:textId="777FD9C5" w:rsidR="00A161CF" w:rsidRPr="00562A0B" w:rsidRDefault="00A161CF" w:rsidP="004D74F2">
      <w:pPr>
        <w:tabs>
          <w:tab w:val="left" w:pos="5040"/>
          <w:tab w:val="left" w:pos="6390"/>
        </w:tabs>
        <w:rPr>
          <w:rFonts w:cs="Arial"/>
          <w:szCs w:val="22"/>
        </w:rPr>
      </w:pPr>
      <w:r w:rsidRPr="00562A0B">
        <w:rPr>
          <w:rFonts w:cs="Arial"/>
          <w:szCs w:val="22"/>
        </w:rPr>
        <w:tab/>
        <w:t>Percent</w:t>
      </w:r>
      <w:r w:rsidRPr="00562A0B">
        <w:rPr>
          <w:rFonts w:cs="Arial"/>
          <w:szCs w:val="22"/>
        </w:rPr>
        <w:tab/>
        <w:t>Count</w:t>
      </w:r>
    </w:p>
    <w:p w14:paraId="2AD975E0" w14:textId="7B980888" w:rsidR="00A161CF" w:rsidRPr="00562A0B" w:rsidRDefault="00A161CF" w:rsidP="004C7A68">
      <w:pPr>
        <w:pStyle w:val="Tab-2columnnospace"/>
      </w:pPr>
      <w:r w:rsidRPr="00562A0B">
        <w:t>Yes</w:t>
      </w:r>
      <w:r w:rsidRPr="00562A0B">
        <w:tab/>
        <w:t>20%</w:t>
      </w:r>
      <w:proofErr w:type="gramStart"/>
      <w:r w:rsidRPr="00562A0B">
        <w:tab/>
        <w:t xml:space="preserve">  7</w:t>
      </w:r>
      <w:proofErr w:type="gramEnd"/>
    </w:p>
    <w:p w14:paraId="57E6A330" w14:textId="09FF957C" w:rsidR="00A161CF" w:rsidRPr="00562A0B" w:rsidRDefault="00A161CF" w:rsidP="004D74F2">
      <w:pPr>
        <w:pStyle w:val="Tab-2columns"/>
      </w:pPr>
      <w:r w:rsidRPr="00562A0B">
        <w:t>No</w:t>
      </w:r>
      <w:r w:rsidRPr="00562A0B">
        <w:tab/>
        <w:t>80%</w:t>
      </w:r>
      <w:r w:rsidRPr="00562A0B">
        <w:tab/>
        <w:t>28</w:t>
      </w:r>
    </w:p>
    <w:p w14:paraId="460F56F5" w14:textId="624DDBE0" w:rsidR="00A161CF" w:rsidRPr="00562A0B" w:rsidRDefault="00A161CF" w:rsidP="004C7A68">
      <w:pPr>
        <w:pStyle w:val="Tab-2columnnospace"/>
      </w:pPr>
      <w:r w:rsidRPr="00562A0B">
        <w:t>TOTAL</w:t>
      </w:r>
      <w:r w:rsidRPr="00562A0B">
        <w:tab/>
        <w:t>100%</w:t>
      </w:r>
      <w:r w:rsidRPr="00562A0B">
        <w:tab/>
        <w:t>35</w:t>
      </w:r>
    </w:p>
    <w:p w14:paraId="5587CBC5" w14:textId="479D6552" w:rsidR="00A161CF" w:rsidRPr="00562A0B" w:rsidRDefault="00A161CF" w:rsidP="004D74F2">
      <w:pPr>
        <w:pStyle w:val="Tab-2columns"/>
      </w:pPr>
      <w:r w:rsidRPr="00562A0B">
        <w:t>Skipped question</w:t>
      </w:r>
      <w:r w:rsidRPr="00562A0B">
        <w:tab/>
      </w:r>
      <w:proofErr w:type="gramStart"/>
      <w:r w:rsidR="004D74F2">
        <w:tab/>
        <w:t xml:space="preserve">  </w:t>
      </w:r>
      <w:r w:rsidRPr="00562A0B">
        <w:t>1</w:t>
      </w:r>
      <w:proofErr w:type="gramEnd"/>
    </w:p>
    <w:p w14:paraId="303C2D82" w14:textId="5B0C5CAE" w:rsidR="00A161CF" w:rsidRPr="004D74F2" w:rsidRDefault="00A161CF" w:rsidP="00562A0B">
      <w:pPr>
        <w:pStyle w:val="Numberlist-level1"/>
      </w:pPr>
      <w:r w:rsidRPr="004D74F2">
        <w:t>Are you affiliated with the CSU?</w:t>
      </w:r>
    </w:p>
    <w:p w14:paraId="0FAA96EB" w14:textId="128C4C9C" w:rsidR="00A161CF" w:rsidRPr="00562A0B" w:rsidRDefault="00A161CF" w:rsidP="004D74F2">
      <w:pPr>
        <w:pStyle w:val="Tab-2columns"/>
        <w:tabs>
          <w:tab w:val="clear" w:pos="5040"/>
          <w:tab w:val="clear" w:pos="6390"/>
          <w:tab w:val="left" w:pos="5400"/>
          <w:tab w:val="left" w:pos="6030"/>
        </w:tabs>
      </w:pPr>
      <w:r w:rsidRPr="00562A0B">
        <w:t>Answer Options</w:t>
      </w:r>
      <w:r w:rsidRPr="00562A0B">
        <w:tab/>
        <w:t>Responses</w:t>
      </w:r>
    </w:p>
    <w:p w14:paraId="1E6C5BD0" w14:textId="47DFF800" w:rsidR="00A161CF" w:rsidRPr="00562A0B" w:rsidRDefault="00A161CF" w:rsidP="004D74F2">
      <w:pPr>
        <w:pStyle w:val="Tab-2columns"/>
      </w:pPr>
      <w:r w:rsidRPr="00562A0B">
        <w:tab/>
        <w:t>Percent</w:t>
      </w:r>
      <w:r w:rsidRPr="00562A0B">
        <w:tab/>
        <w:t>Count</w:t>
      </w:r>
    </w:p>
    <w:p w14:paraId="3E0AF502" w14:textId="55E9CDBC" w:rsidR="00A161CF" w:rsidRPr="004C7A68" w:rsidRDefault="00A161CF" w:rsidP="004C7A68">
      <w:pPr>
        <w:pStyle w:val="Tab-2columnnospace"/>
      </w:pPr>
      <w:r w:rsidRPr="004C7A68">
        <w:t>Yes</w:t>
      </w:r>
      <w:r w:rsidRPr="004C7A68">
        <w:tab/>
        <w:t>5.56%</w:t>
      </w:r>
      <w:proofErr w:type="gramStart"/>
      <w:r w:rsidRPr="004C7A68">
        <w:tab/>
      </w:r>
      <w:r w:rsidR="004D74F2" w:rsidRPr="004C7A68">
        <w:t xml:space="preserve">  </w:t>
      </w:r>
      <w:r w:rsidRPr="004C7A68">
        <w:t>2</w:t>
      </w:r>
      <w:proofErr w:type="gramEnd"/>
    </w:p>
    <w:p w14:paraId="45661B47" w14:textId="2A6C7AD8" w:rsidR="00A161CF" w:rsidRPr="00562A0B" w:rsidRDefault="00A161CF" w:rsidP="004D74F2">
      <w:pPr>
        <w:pStyle w:val="Tab-2columns"/>
      </w:pPr>
      <w:r w:rsidRPr="00562A0B">
        <w:t>No</w:t>
      </w:r>
      <w:r w:rsidRPr="00562A0B">
        <w:tab/>
        <w:t>94.44%</w:t>
      </w:r>
      <w:r w:rsidRPr="00562A0B">
        <w:tab/>
        <w:t>34</w:t>
      </w:r>
    </w:p>
    <w:p w14:paraId="7352D4A6" w14:textId="05867C25" w:rsidR="00A161CF" w:rsidRPr="00562A0B" w:rsidRDefault="00A161CF" w:rsidP="004C7A68">
      <w:pPr>
        <w:pStyle w:val="Tab-2columnnospace"/>
      </w:pPr>
      <w:r w:rsidRPr="00562A0B">
        <w:t>TOTAL</w:t>
      </w:r>
      <w:r w:rsidRPr="00562A0B">
        <w:tab/>
        <w:t>100%</w:t>
      </w:r>
      <w:r w:rsidRPr="00562A0B">
        <w:tab/>
        <w:t>36</w:t>
      </w:r>
    </w:p>
    <w:p w14:paraId="4BB4E841" w14:textId="2F8AAD1E" w:rsidR="00A161CF" w:rsidRPr="00562A0B" w:rsidRDefault="00A161CF" w:rsidP="004D74F2">
      <w:pPr>
        <w:pStyle w:val="Tab-2columns"/>
      </w:pPr>
      <w:r w:rsidRPr="00562A0B">
        <w:t>Skipped question</w:t>
      </w:r>
      <w:r w:rsidRPr="00562A0B">
        <w:tab/>
      </w:r>
      <w:proofErr w:type="gramStart"/>
      <w:r w:rsidR="004D74F2">
        <w:tab/>
        <w:t xml:space="preserve">  </w:t>
      </w:r>
      <w:r w:rsidRPr="00562A0B">
        <w:t>0</w:t>
      </w:r>
      <w:proofErr w:type="gramEnd"/>
    </w:p>
    <w:p w14:paraId="64517F59" w14:textId="77777777" w:rsidR="00A161CF" w:rsidRPr="00562A0B" w:rsidRDefault="00A161CF" w:rsidP="00E77C78">
      <w:pPr>
        <w:spacing w:after="360"/>
        <w:rPr>
          <w:rFonts w:cs="Arial"/>
          <w:szCs w:val="22"/>
        </w:rPr>
      </w:pPr>
      <w:r w:rsidRPr="00562A0B">
        <w:rPr>
          <w:rFonts w:cs="Arial"/>
          <w:szCs w:val="22"/>
        </w:rPr>
        <w:t>There were four times as many CSU participants in the previous 5-Year survey.</w:t>
      </w:r>
    </w:p>
    <w:p w14:paraId="06E98B7D" w14:textId="30174D23" w:rsidR="00A161CF" w:rsidRPr="00562A0B" w:rsidRDefault="00A161CF" w:rsidP="004D74F2">
      <w:pPr>
        <w:pStyle w:val="Numberlist-level1"/>
      </w:pPr>
      <w:r w:rsidRPr="00562A0B">
        <w:t>Are you affiliated with the CCC?</w:t>
      </w:r>
    </w:p>
    <w:p w14:paraId="2C24C392" w14:textId="645E0971" w:rsidR="00A161CF" w:rsidRPr="00562A0B" w:rsidRDefault="00A161CF" w:rsidP="004D74F2">
      <w:pPr>
        <w:tabs>
          <w:tab w:val="left" w:pos="5400"/>
        </w:tabs>
        <w:rPr>
          <w:rFonts w:cs="Arial"/>
          <w:szCs w:val="22"/>
        </w:rPr>
      </w:pPr>
      <w:r w:rsidRPr="00562A0B">
        <w:rPr>
          <w:rFonts w:cs="Arial"/>
          <w:szCs w:val="22"/>
        </w:rPr>
        <w:t>Answer Options</w:t>
      </w:r>
      <w:r w:rsidR="004D74F2" w:rsidRPr="004D74F2">
        <w:rPr>
          <w:rFonts w:cs="Arial"/>
          <w:szCs w:val="22"/>
        </w:rPr>
        <w:t xml:space="preserve"> </w:t>
      </w:r>
      <w:r w:rsidR="004D74F2" w:rsidRPr="00562A0B">
        <w:rPr>
          <w:rFonts w:cs="Arial"/>
          <w:szCs w:val="22"/>
        </w:rPr>
        <w:tab/>
        <w:t>Responses</w:t>
      </w:r>
    </w:p>
    <w:p w14:paraId="196F9062" w14:textId="069D2259" w:rsidR="00A161CF" w:rsidRPr="00562A0B" w:rsidRDefault="00A161CF" w:rsidP="004D74F2">
      <w:pPr>
        <w:pStyle w:val="Tab-2columns"/>
      </w:pPr>
      <w:r w:rsidRPr="00562A0B">
        <w:tab/>
        <w:t>Percent</w:t>
      </w:r>
      <w:r w:rsidRPr="00562A0B">
        <w:tab/>
        <w:t>Count</w:t>
      </w:r>
    </w:p>
    <w:p w14:paraId="6802B8FF" w14:textId="75802BAB" w:rsidR="00A161CF" w:rsidRPr="00562A0B" w:rsidRDefault="00A161CF" w:rsidP="004C7A68">
      <w:pPr>
        <w:pStyle w:val="Tab-2columnnospace"/>
      </w:pPr>
      <w:r w:rsidRPr="00562A0B">
        <w:t>Yes</w:t>
      </w:r>
      <w:r w:rsidRPr="00562A0B">
        <w:tab/>
        <w:t>75%</w:t>
      </w:r>
      <w:r w:rsidRPr="00562A0B">
        <w:tab/>
        <w:t>27</w:t>
      </w:r>
    </w:p>
    <w:p w14:paraId="4B7FEDB8" w14:textId="267C505B" w:rsidR="00A161CF" w:rsidRPr="00562A0B" w:rsidRDefault="00A161CF" w:rsidP="004D74F2">
      <w:pPr>
        <w:pStyle w:val="Tab-2columns"/>
      </w:pPr>
      <w:r w:rsidRPr="00562A0B">
        <w:t>No</w:t>
      </w:r>
      <w:r w:rsidRPr="00562A0B">
        <w:tab/>
        <w:t>25%</w:t>
      </w:r>
      <w:r w:rsidRPr="00562A0B">
        <w:tab/>
        <w:t xml:space="preserve"> </w:t>
      </w:r>
      <w:r w:rsidRPr="00562A0B">
        <w:tab/>
        <w:t>9</w:t>
      </w:r>
    </w:p>
    <w:p w14:paraId="082B1B03" w14:textId="24D719D4" w:rsidR="00A161CF" w:rsidRPr="004C7A68" w:rsidRDefault="00A161CF" w:rsidP="004C7A68">
      <w:pPr>
        <w:pStyle w:val="Tab-2columnnospace"/>
      </w:pPr>
      <w:r w:rsidRPr="004C7A68">
        <w:t>TOTAL</w:t>
      </w:r>
      <w:r w:rsidRPr="004C7A68">
        <w:tab/>
        <w:t>100%</w:t>
      </w:r>
      <w:r w:rsidRPr="004C7A68">
        <w:tab/>
        <w:t>36</w:t>
      </w:r>
    </w:p>
    <w:p w14:paraId="78B8042C" w14:textId="341F0387" w:rsidR="00A161CF" w:rsidRPr="00562A0B" w:rsidRDefault="00A161CF" w:rsidP="004D74F2">
      <w:pPr>
        <w:pStyle w:val="Tab-2columns"/>
      </w:pPr>
      <w:r w:rsidRPr="00562A0B">
        <w:t>Skipped question</w:t>
      </w:r>
      <w:r w:rsidRPr="00562A0B">
        <w:tab/>
      </w:r>
      <w:proofErr w:type="gramStart"/>
      <w:r w:rsidR="004D74F2">
        <w:tab/>
      </w:r>
      <w:r w:rsidRPr="00562A0B">
        <w:t xml:space="preserve">  0</w:t>
      </w:r>
      <w:proofErr w:type="gramEnd"/>
    </w:p>
    <w:p w14:paraId="5794CF7D" w14:textId="10AF7068" w:rsidR="00E77C78" w:rsidRPr="004D74F2" w:rsidRDefault="00A161CF" w:rsidP="00562A0B">
      <w:pPr>
        <w:pStyle w:val="Numberlist-level1"/>
      </w:pPr>
      <w:r w:rsidRPr="004D74F2">
        <w:t xml:space="preserve">If you are affiliated with the CSU, does your </w:t>
      </w:r>
      <w:proofErr w:type="gramStart"/>
      <w:r w:rsidRPr="004D74F2">
        <w:t>department  consider</w:t>
      </w:r>
      <w:proofErr w:type="gramEnd"/>
      <w:r w:rsidRPr="004D74F2">
        <w:t xml:space="preserve"> the Art Hi</w:t>
      </w:r>
      <w:r w:rsidR="00F81189" w:rsidRPr="004D74F2">
        <w:t>s</w:t>
      </w:r>
      <w:r w:rsidRPr="004D74F2">
        <w:t>tory TMC similar to a degree you offer?</w:t>
      </w:r>
    </w:p>
    <w:p w14:paraId="3FBB97EC" w14:textId="2D0BA7AA" w:rsidR="00A161CF" w:rsidRPr="00562A0B" w:rsidRDefault="004D74F2" w:rsidP="004D74F2">
      <w:pPr>
        <w:tabs>
          <w:tab w:val="left" w:pos="5400"/>
        </w:tabs>
        <w:rPr>
          <w:rFonts w:cs="Arial"/>
          <w:szCs w:val="22"/>
        </w:rPr>
      </w:pPr>
      <w:r w:rsidRPr="00562A0B">
        <w:rPr>
          <w:rFonts w:cs="Arial"/>
          <w:szCs w:val="22"/>
        </w:rPr>
        <w:lastRenderedPageBreak/>
        <w:t>Answer Options</w:t>
      </w:r>
      <w:r w:rsidRPr="004D74F2">
        <w:rPr>
          <w:rFonts w:cs="Arial"/>
          <w:szCs w:val="22"/>
        </w:rPr>
        <w:t xml:space="preserve"> </w:t>
      </w:r>
      <w:r w:rsidRPr="00562A0B">
        <w:rPr>
          <w:rFonts w:cs="Arial"/>
          <w:szCs w:val="22"/>
        </w:rPr>
        <w:tab/>
        <w:t>Responses</w:t>
      </w:r>
    </w:p>
    <w:p w14:paraId="1AC00F34" w14:textId="332BFE4C" w:rsidR="00A161CF" w:rsidRPr="00562A0B" w:rsidRDefault="00A161CF" w:rsidP="004D74F2">
      <w:pPr>
        <w:pStyle w:val="Tab-2columns"/>
      </w:pPr>
      <w:r w:rsidRPr="00562A0B">
        <w:tab/>
        <w:t>Percent</w:t>
      </w:r>
      <w:r w:rsidRPr="00562A0B">
        <w:tab/>
        <w:t>Count</w:t>
      </w:r>
    </w:p>
    <w:p w14:paraId="551408E5" w14:textId="7C3DC1C5" w:rsidR="00A161CF" w:rsidRPr="00562A0B" w:rsidRDefault="00A161CF" w:rsidP="004C7A68">
      <w:pPr>
        <w:pStyle w:val="Tab-2columnnospace"/>
      </w:pPr>
      <w:r w:rsidRPr="00562A0B">
        <w:t>Yes</w:t>
      </w:r>
      <w:proofErr w:type="gramStart"/>
      <w:r w:rsidRPr="00562A0B">
        <w:tab/>
      </w:r>
      <w:r w:rsidR="00F81189" w:rsidRPr="00562A0B">
        <w:t xml:space="preserve">  30</w:t>
      </w:r>
      <w:proofErr w:type="gramEnd"/>
      <w:r w:rsidRPr="00562A0B">
        <w:t>%</w:t>
      </w:r>
      <w:proofErr w:type="gramStart"/>
      <w:r w:rsidRPr="00562A0B">
        <w:tab/>
        <w:t xml:space="preserve"> </w:t>
      </w:r>
      <w:r w:rsidR="00F81189" w:rsidRPr="00562A0B">
        <w:t xml:space="preserve"> 3</w:t>
      </w:r>
      <w:proofErr w:type="gramEnd"/>
    </w:p>
    <w:p w14:paraId="7CA60C35" w14:textId="60643831" w:rsidR="00F81189" w:rsidRPr="00562A0B" w:rsidRDefault="00A161CF" w:rsidP="004C7A68">
      <w:pPr>
        <w:pStyle w:val="Tab-2columnnospace"/>
      </w:pPr>
      <w:r w:rsidRPr="00562A0B">
        <w:t>No</w:t>
      </w:r>
      <w:proofErr w:type="gramStart"/>
      <w:r w:rsidRPr="00562A0B">
        <w:tab/>
      </w:r>
      <w:r w:rsidR="00F81189" w:rsidRPr="00562A0B">
        <w:t xml:space="preserve">  10</w:t>
      </w:r>
      <w:proofErr w:type="gramEnd"/>
      <w:r w:rsidR="00F81189" w:rsidRPr="00562A0B">
        <w:t>%</w:t>
      </w:r>
      <w:r w:rsidR="00F81189" w:rsidRPr="00562A0B">
        <w:tab/>
        <w:t xml:space="preserve"> 1</w:t>
      </w:r>
    </w:p>
    <w:p w14:paraId="092F575A" w14:textId="0764AD95" w:rsidR="00A161CF" w:rsidRPr="00562A0B" w:rsidRDefault="00F81189" w:rsidP="004D74F2">
      <w:pPr>
        <w:pStyle w:val="Tab-2columns"/>
      </w:pPr>
      <w:r w:rsidRPr="00562A0B">
        <w:t>Not Applicable</w:t>
      </w:r>
      <w:proofErr w:type="gramStart"/>
      <w:r w:rsidR="00A161CF" w:rsidRPr="00562A0B">
        <w:tab/>
      </w:r>
      <w:r w:rsidRPr="00562A0B">
        <w:t xml:space="preserve">  60</w:t>
      </w:r>
      <w:proofErr w:type="gramEnd"/>
      <w:r w:rsidRPr="00562A0B">
        <w:t>%</w:t>
      </w:r>
      <w:proofErr w:type="gramStart"/>
      <w:r w:rsidRPr="00562A0B">
        <w:tab/>
        <w:t xml:space="preserve">  6</w:t>
      </w:r>
      <w:proofErr w:type="gramEnd"/>
    </w:p>
    <w:p w14:paraId="7836C22D" w14:textId="5EE16175" w:rsidR="00A161CF" w:rsidRPr="00562A0B" w:rsidRDefault="00A161CF" w:rsidP="004C7A68">
      <w:pPr>
        <w:pStyle w:val="Tab-2columnnospace"/>
      </w:pPr>
      <w:r w:rsidRPr="00562A0B">
        <w:t>TOTAL</w:t>
      </w:r>
      <w:r w:rsidRPr="00562A0B">
        <w:tab/>
        <w:t>100%</w:t>
      </w:r>
      <w:r w:rsidRPr="00562A0B">
        <w:tab/>
      </w:r>
      <w:r w:rsidR="00F81189" w:rsidRPr="00562A0B">
        <w:t>10</w:t>
      </w:r>
    </w:p>
    <w:p w14:paraId="67C4382C" w14:textId="61539754" w:rsidR="00A161CF" w:rsidRPr="00562A0B" w:rsidRDefault="00A161CF" w:rsidP="004D74F2">
      <w:pPr>
        <w:pStyle w:val="Tab-2columns"/>
      </w:pPr>
      <w:r w:rsidRPr="00562A0B">
        <w:t>Skipped question</w:t>
      </w:r>
      <w:r w:rsidRPr="00562A0B">
        <w:tab/>
      </w:r>
      <w:r w:rsidR="00756354">
        <w:tab/>
      </w:r>
      <w:r w:rsidR="00F81189" w:rsidRPr="00562A0B">
        <w:t>26</w:t>
      </w:r>
    </w:p>
    <w:p w14:paraId="777DBADE" w14:textId="5CA30094" w:rsidR="00F81189" w:rsidRPr="00756354" w:rsidRDefault="00F81189" w:rsidP="00756354">
      <w:pPr>
        <w:pStyle w:val="Numberlist-level1"/>
      </w:pPr>
      <w:r w:rsidRPr="00756354">
        <w:t>If you are affiliated with the CCC, does your college currently have an Art History ADT?</w:t>
      </w:r>
    </w:p>
    <w:p w14:paraId="440FB7AF" w14:textId="77777777" w:rsidR="00756354" w:rsidRPr="00562A0B" w:rsidRDefault="00756354" w:rsidP="00756354">
      <w:pPr>
        <w:tabs>
          <w:tab w:val="left" w:pos="5400"/>
        </w:tabs>
        <w:rPr>
          <w:rFonts w:cs="Arial"/>
          <w:szCs w:val="22"/>
        </w:rPr>
      </w:pPr>
      <w:r w:rsidRPr="00562A0B">
        <w:rPr>
          <w:rFonts w:cs="Arial"/>
          <w:szCs w:val="22"/>
        </w:rPr>
        <w:t>Answer Options</w:t>
      </w:r>
      <w:r w:rsidRPr="004D74F2">
        <w:rPr>
          <w:rFonts w:cs="Arial"/>
          <w:szCs w:val="22"/>
        </w:rPr>
        <w:t xml:space="preserve"> </w:t>
      </w:r>
      <w:r w:rsidRPr="00562A0B">
        <w:rPr>
          <w:rFonts w:cs="Arial"/>
          <w:szCs w:val="22"/>
        </w:rPr>
        <w:tab/>
        <w:t>Responses</w:t>
      </w:r>
    </w:p>
    <w:p w14:paraId="2A067E3B" w14:textId="77777777" w:rsidR="00756354" w:rsidRPr="00562A0B" w:rsidRDefault="00756354" w:rsidP="00756354">
      <w:pPr>
        <w:pStyle w:val="Tab-2columns"/>
      </w:pPr>
      <w:r w:rsidRPr="00562A0B">
        <w:tab/>
        <w:t>Percent</w:t>
      </w:r>
      <w:r w:rsidRPr="00562A0B">
        <w:tab/>
        <w:t>Count</w:t>
      </w:r>
    </w:p>
    <w:p w14:paraId="1773ED5B" w14:textId="366BF0BC" w:rsidR="00F81189" w:rsidRPr="004C7A68" w:rsidRDefault="00F81189" w:rsidP="004C7A68">
      <w:pPr>
        <w:pStyle w:val="Tab-2columnnospace"/>
      </w:pPr>
      <w:r w:rsidRPr="004C7A68">
        <w:t>Yes</w:t>
      </w:r>
      <w:r w:rsidRPr="004C7A68">
        <w:tab/>
        <w:t>69.70%</w:t>
      </w:r>
      <w:r w:rsidRPr="004C7A68">
        <w:tab/>
        <w:t>23</w:t>
      </w:r>
    </w:p>
    <w:p w14:paraId="5565729B" w14:textId="73CB47B7" w:rsidR="00F81189" w:rsidRPr="004C7A68" w:rsidRDefault="00F81189" w:rsidP="004C7A68">
      <w:pPr>
        <w:pStyle w:val="Tab-2columnnospace"/>
      </w:pPr>
      <w:r w:rsidRPr="004C7A68">
        <w:t>No</w:t>
      </w:r>
      <w:proofErr w:type="gramStart"/>
      <w:r w:rsidRPr="004C7A68">
        <w:tab/>
        <w:t xml:space="preserve">  9.09</w:t>
      </w:r>
      <w:proofErr w:type="gramEnd"/>
      <w:r w:rsidRPr="004C7A68">
        <w:t>%</w:t>
      </w:r>
      <w:proofErr w:type="gramStart"/>
      <w:r w:rsidRPr="004C7A68">
        <w:tab/>
        <w:t xml:space="preserve">  3</w:t>
      </w:r>
      <w:proofErr w:type="gramEnd"/>
    </w:p>
    <w:p w14:paraId="0316EEB8" w14:textId="0EAA07D6" w:rsidR="00E77C78" w:rsidRDefault="00F81189" w:rsidP="00756354">
      <w:pPr>
        <w:pStyle w:val="Tab-2columns"/>
      </w:pPr>
      <w:r w:rsidRPr="00562A0B">
        <w:t>Not Applicable</w:t>
      </w:r>
      <w:r w:rsidRPr="00562A0B">
        <w:tab/>
        <w:t>21.21%</w:t>
      </w:r>
      <w:proofErr w:type="gramStart"/>
      <w:r w:rsidRPr="00562A0B">
        <w:tab/>
        <w:t xml:space="preserve">  7</w:t>
      </w:r>
      <w:proofErr w:type="gramEnd"/>
      <w:r w:rsidRPr="00562A0B">
        <w:t xml:space="preserve"> </w:t>
      </w:r>
    </w:p>
    <w:p w14:paraId="534F39F5" w14:textId="523C0865" w:rsidR="00F81189" w:rsidRPr="00562A0B" w:rsidRDefault="00F81189" w:rsidP="00756354">
      <w:pPr>
        <w:pStyle w:val="Tab-2columns"/>
      </w:pPr>
      <w:r w:rsidRPr="00562A0B">
        <w:t xml:space="preserve">If yes, would your department/collage be able </w:t>
      </w:r>
      <w:r w:rsidR="004C7A68">
        <w:br/>
      </w:r>
      <w:r w:rsidRPr="00562A0B">
        <w:t>to modify your ADT to align with the current TMC?</w:t>
      </w:r>
      <w:r w:rsidRPr="00562A0B">
        <w:tab/>
      </w:r>
      <w:r w:rsidR="00756354">
        <w:tab/>
      </w:r>
      <w:r w:rsidRPr="00562A0B">
        <w:t>21</w:t>
      </w:r>
    </w:p>
    <w:p w14:paraId="216F4997" w14:textId="1D0331FD" w:rsidR="00F81189" w:rsidRPr="004C7A68" w:rsidRDefault="00F81189" w:rsidP="004C7A68">
      <w:pPr>
        <w:pStyle w:val="Tab-2columnnospace"/>
      </w:pPr>
      <w:r w:rsidRPr="004C7A68">
        <w:t>TOTAL</w:t>
      </w:r>
      <w:r w:rsidR="00756354" w:rsidRPr="004C7A68">
        <w:tab/>
      </w:r>
      <w:r w:rsidRPr="004C7A68">
        <w:t>100%</w:t>
      </w:r>
      <w:r w:rsidRPr="004C7A68">
        <w:tab/>
        <w:t>33</w:t>
      </w:r>
    </w:p>
    <w:p w14:paraId="4566FAAD" w14:textId="6B50FCE8" w:rsidR="00F81189" w:rsidRPr="00562A0B" w:rsidRDefault="00F81189" w:rsidP="00756354">
      <w:pPr>
        <w:pStyle w:val="Tab-2columns"/>
      </w:pPr>
      <w:r w:rsidRPr="00562A0B">
        <w:t>Skipped question</w:t>
      </w:r>
      <w:r w:rsidRPr="00562A0B">
        <w:tab/>
      </w:r>
      <w:proofErr w:type="gramStart"/>
      <w:r w:rsidR="00756354">
        <w:tab/>
      </w:r>
      <w:r w:rsidRPr="00562A0B">
        <w:t xml:space="preserve">  3</w:t>
      </w:r>
      <w:proofErr w:type="gramEnd"/>
    </w:p>
    <w:p w14:paraId="41DA02F5" w14:textId="77777777" w:rsidR="00F81189" w:rsidRPr="00562A0B" w:rsidRDefault="00F81189" w:rsidP="00756354">
      <w:r w:rsidRPr="00562A0B">
        <w:t>Regarding the clarification about modification of the ADT to align with the current TMC, fifteen participants answered yes. Six were unsure or didn’t understand the question. With this 5-Year Review, the FDRG is, in fact, requesting a change to the Art History TMC at the REQUIRED COURSE LEVEL. (See responses and requested changes to TMC in Question 9, below)</w:t>
      </w:r>
    </w:p>
    <w:p w14:paraId="7D734F4B" w14:textId="47DA2191" w:rsidR="00F81189" w:rsidRPr="00756354" w:rsidRDefault="00F81189" w:rsidP="00756354">
      <w:pPr>
        <w:pStyle w:val="Numberlist-level1"/>
      </w:pPr>
      <w:r w:rsidRPr="00756354">
        <w:t>If you do not have an Art History ADT, why not?</w:t>
      </w:r>
      <w:r w:rsidR="005C180A" w:rsidRPr="00756354">
        <w:t xml:space="preserve"> A summary of the responses is provided below.</w:t>
      </w:r>
    </w:p>
    <w:p w14:paraId="2E854CE4" w14:textId="1E458D6D" w:rsidR="00756354" w:rsidRPr="00562A0B" w:rsidRDefault="00756354" w:rsidP="00756354">
      <w:pPr>
        <w:pStyle w:val="Tab-2columns"/>
        <w:tabs>
          <w:tab w:val="clear" w:pos="5040"/>
          <w:tab w:val="left" w:pos="5400"/>
        </w:tabs>
      </w:pPr>
      <w:r w:rsidRPr="00562A0B">
        <w:t>Answer Options</w:t>
      </w:r>
      <w:r w:rsidRPr="004D74F2">
        <w:t xml:space="preserve"> </w:t>
      </w:r>
      <w:r w:rsidRPr="00562A0B">
        <w:tab/>
        <w:t>Responses</w:t>
      </w:r>
    </w:p>
    <w:p w14:paraId="7C6808CD" w14:textId="4F6F6C6E" w:rsidR="00F81189" w:rsidRPr="00562A0B" w:rsidRDefault="00F81189" w:rsidP="004C7A68">
      <w:pPr>
        <w:pStyle w:val="Tab-2columnnospace"/>
      </w:pPr>
      <w:r w:rsidRPr="00562A0B">
        <w:t>Answered</w:t>
      </w:r>
      <w:r w:rsidRPr="00562A0B">
        <w:tab/>
      </w:r>
      <w:proofErr w:type="gramStart"/>
      <w:r w:rsidR="00756354">
        <w:tab/>
      </w:r>
      <w:r w:rsidRPr="00562A0B">
        <w:t xml:space="preserve">  7</w:t>
      </w:r>
      <w:proofErr w:type="gramEnd"/>
    </w:p>
    <w:p w14:paraId="3E26AAF1" w14:textId="009F9C72" w:rsidR="00F81189" w:rsidRPr="00562A0B" w:rsidRDefault="00F81189" w:rsidP="00756354">
      <w:pPr>
        <w:pStyle w:val="Tab-2columns"/>
      </w:pPr>
      <w:r w:rsidRPr="00562A0B">
        <w:t>Skipped question</w:t>
      </w:r>
      <w:r w:rsidRPr="00562A0B">
        <w:tab/>
      </w:r>
      <w:r w:rsidR="00756354">
        <w:tab/>
      </w:r>
      <w:r w:rsidRPr="00562A0B">
        <w:t>29</w:t>
      </w:r>
    </w:p>
    <w:p w14:paraId="08E372E9" w14:textId="53D1AAC7" w:rsidR="00F81189" w:rsidRPr="00562A0B" w:rsidRDefault="00F81189" w:rsidP="00E77C78">
      <w:pPr>
        <w:spacing w:after="360"/>
        <w:rPr>
          <w:rFonts w:cs="Arial"/>
          <w:szCs w:val="22"/>
        </w:rPr>
      </w:pPr>
      <w:r w:rsidRPr="00562A0B">
        <w:rPr>
          <w:rFonts w:cs="Arial"/>
          <w:szCs w:val="22"/>
        </w:rPr>
        <w:t>The seven responses range from not knowing what the ADT is, to challenges with the process</w:t>
      </w:r>
      <w:r w:rsidR="00997DB7" w:rsidRPr="00562A0B">
        <w:rPr>
          <w:rFonts w:cs="Arial"/>
          <w:szCs w:val="22"/>
        </w:rPr>
        <w:t>,</w:t>
      </w:r>
      <w:r w:rsidRPr="00562A0B">
        <w:rPr>
          <w:rFonts w:cs="Arial"/>
          <w:szCs w:val="22"/>
        </w:rPr>
        <w:t xml:space="preserve"> or </w:t>
      </w:r>
      <w:r w:rsidR="00997DB7" w:rsidRPr="00562A0B">
        <w:rPr>
          <w:rFonts w:cs="Arial"/>
          <w:szCs w:val="22"/>
        </w:rPr>
        <w:t xml:space="preserve">low </w:t>
      </w:r>
      <w:r w:rsidRPr="00562A0B">
        <w:rPr>
          <w:rFonts w:cs="Arial"/>
          <w:szCs w:val="22"/>
        </w:rPr>
        <w:t>enrollment in art history courses at a specific college. (Perhaps an info link to acronyms and their meanings could be added to the survey, if that is not done already.</w:t>
      </w:r>
    </w:p>
    <w:p w14:paraId="18BC184F" w14:textId="2DFDEA30" w:rsidR="00F81189" w:rsidRPr="00756354" w:rsidRDefault="00F81189" w:rsidP="00756354">
      <w:pPr>
        <w:pStyle w:val="Numberlist-level1"/>
      </w:pPr>
      <w:r w:rsidRPr="00756354">
        <w:t>If you do not have an Art History ADT, would you be able to develop one based on the current TMC?</w:t>
      </w:r>
    </w:p>
    <w:p w14:paraId="7E4E6135" w14:textId="77777777" w:rsidR="00756354" w:rsidRPr="00562A0B" w:rsidRDefault="00756354" w:rsidP="00756354">
      <w:pPr>
        <w:tabs>
          <w:tab w:val="left" w:pos="5490"/>
        </w:tabs>
        <w:rPr>
          <w:rFonts w:cs="Arial"/>
          <w:szCs w:val="22"/>
        </w:rPr>
      </w:pPr>
      <w:r w:rsidRPr="00562A0B">
        <w:rPr>
          <w:rFonts w:cs="Arial"/>
          <w:szCs w:val="22"/>
        </w:rPr>
        <w:t>Answer Options</w:t>
      </w:r>
      <w:r w:rsidRPr="004D74F2">
        <w:rPr>
          <w:rFonts w:cs="Arial"/>
          <w:szCs w:val="22"/>
        </w:rPr>
        <w:t xml:space="preserve"> </w:t>
      </w:r>
      <w:r w:rsidRPr="00562A0B">
        <w:rPr>
          <w:rFonts w:cs="Arial"/>
          <w:szCs w:val="22"/>
        </w:rPr>
        <w:tab/>
        <w:t>Responses</w:t>
      </w:r>
    </w:p>
    <w:p w14:paraId="0C3137B7" w14:textId="0490CE2E" w:rsidR="00F81189" w:rsidRPr="00562A0B" w:rsidRDefault="00F81189" w:rsidP="004C7A68">
      <w:pPr>
        <w:pStyle w:val="Tab-2columnnospace"/>
      </w:pPr>
      <w:r w:rsidRPr="00562A0B">
        <w:t>Answered</w:t>
      </w:r>
      <w:r w:rsidRPr="00562A0B">
        <w:tab/>
      </w:r>
      <w:proofErr w:type="gramStart"/>
      <w:r w:rsidRPr="00562A0B">
        <w:tab/>
      </w:r>
      <w:r w:rsidR="00997DB7" w:rsidRPr="00562A0B">
        <w:t xml:space="preserve">  5</w:t>
      </w:r>
      <w:proofErr w:type="gramEnd"/>
    </w:p>
    <w:p w14:paraId="573329CA" w14:textId="42427F0C" w:rsidR="00F81189" w:rsidRPr="00562A0B" w:rsidRDefault="00F81189" w:rsidP="00756354">
      <w:pPr>
        <w:pStyle w:val="Tab-2columns"/>
      </w:pPr>
      <w:r w:rsidRPr="00562A0B">
        <w:t>Skipped question</w:t>
      </w:r>
      <w:r w:rsidRPr="00562A0B">
        <w:tab/>
      </w:r>
      <w:r w:rsidR="00756354">
        <w:tab/>
      </w:r>
      <w:r w:rsidR="00997DB7" w:rsidRPr="00562A0B">
        <w:t>31</w:t>
      </w:r>
    </w:p>
    <w:p w14:paraId="381C7E97" w14:textId="77777777" w:rsidR="00997DB7" w:rsidRPr="00562A0B" w:rsidRDefault="00997DB7" w:rsidP="00DF6F04">
      <w:pPr>
        <w:spacing w:after="240"/>
        <w:rPr>
          <w:rFonts w:cs="Arial"/>
          <w:szCs w:val="22"/>
        </w:rPr>
      </w:pPr>
      <w:r w:rsidRPr="00562A0B">
        <w:rPr>
          <w:rFonts w:cs="Arial"/>
          <w:szCs w:val="22"/>
        </w:rPr>
        <w:t xml:space="preserve">Responses included two N/A, two Yes, and </w:t>
      </w:r>
      <w:r w:rsidR="00EA28A9" w:rsidRPr="00562A0B">
        <w:rPr>
          <w:rFonts w:cs="Arial"/>
          <w:szCs w:val="22"/>
        </w:rPr>
        <w:t>“</w:t>
      </w:r>
      <w:r w:rsidRPr="00562A0B">
        <w:rPr>
          <w:rFonts w:cs="Arial"/>
          <w:szCs w:val="22"/>
        </w:rPr>
        <w:t>more research would be needed.</w:t>
      </w:r>
      <w:r w:rsidR="00EA28A9" w:rsidRPr="00562A0B">
        <w:rPr>
          <w:rFonts w:cs="Arial"/>
          <w:szCs w:val="22"/>
        </w:rPr>
        <w:t>”</w:t>
      </w:r>
    </w:p>
    <w:p w14:paraId="526C76C7" w14:textId="33363993" w:rsidR="00997DB7" w:rsidRPr="00562A0B" w:rsidRDefault="00997DB7" w:rsidP="00756354">
      <w:pPr>
        <w:pStyle w:val="Numberlist-level1"/>
      </w:pPr>
      <w:r w:rsidRPr="00562A0B">
        <w:t>Are there any changes you would like to see in the CORE section of the TMC?</w:t>
      </w:r>
      <w:r w:rsidR="005C180A" w:rsidRPr="00562A0B">
        <w:t xml:space="preserve"> A summary of the responses is provided below.</w:t>
      </w:r>
    </w:p>
    <w:p w14:paraId="683D0AE6" w14:textId="77777777" w:rsidR="00756354" w:rsidRPr="00562A0B" w:rsidRDefault="00756354" w:rsidP="00756354">
      <w:pPr>
        <w:pStyle w:val="Tab-2columns"/>
      </w:pPr>
      <w:r w:rsidRPr="00562A0B">
        <w:t>Answer Options</w:t>
      </w:r>
      <w:r w:rsidRPr="004D74F2">
        <w:t xml:space="preserve"> </w:t>
      </w:r>
      <w:r w:rsidRPr="00562A0B">
        <w:tab/>
        <w:t>Responses</w:t>
      </w:r>
    </w:p>
    <w:p w14:paraId="0C12BD48" w14:textId="79C4B1CB" w:rsidR="00997DB7" w:rsidRPr="00562A0B" w:rsidRDefault="00997DB7" w:rsidP="00756354">
      <w:pPr>
        <w:pStyle w:val="Tab-2columns"/>
      </w:pPr>
      <w:r w:rsidRPr="00562A0B">
        <w:tab/>
        <w:t>Percent</w:t>
      </w:r>
      <w:r w:rsidRPr="00562A0B">
        <w:tab/>
        <w:t>Count</w:t>
      </w:r>
    </w:p>
    <w:p w14:paraId="45F42C7A" w14:textId="54394170" w:rsidR="00997DB7" w:rsidRPr="00562A0B" w:rsidRDefault="00997DB7" w:rsidP="004C7A68">
      <w:pPr>
        <w:pStyle w:val="Tab-2columnnospace"/>
      </w:pPr>
      <w:r w:rsidRPr="00562A0B">
        <w:lastRenderedPageBreak/>
        <w:t>Yes</w:t>
      </w:r>
      <w:r w:rsidRPr="00562A0B">
        <w:tab/>
        <w:t xml:space="preserve"> 63.33%</w:t>
      </w:r>
      <w:r w:rsidRPr="00562A0B">
        <w:tab/>
        <w:t>19</w:t>
      </w:r>
    </w:p>
    <w:p w14:paraId="435B1C70" w14:textId="4BA1E349" w:rsidR="00997DB7" w:rsidRPr="00562A0B" w:rsidRDefault="00997DB7" w:rsidP="004C7A68">
      <w:pPr>
        <w:pStyle w:val="Tab-2columnnospace"/>
      </w:pPr>
      <w:r w:rsidRPr="00562A0B">
        <w:t>No</w:t>
      </w:r>
      <w:r w:rsidRPr="00562A0B">
        <w:tab/>
      </w:r>
      <w:r w:rsidR="00DB572B" w:rsidRPr="00562A0B">
        <w:t xml:space="preserve"> </w:t>
      </w:r>
      <w:r w:rsidRPr="00562A0B">
        <w:t>36.67%</w:t>
      </w:r>
      <w:r w:rsidRPr="00562A0B">
        <w:tab/>
      </w:r>
      <w:r w:rsidR="00DB572B" w:rsidRPr="00562A0B">
        <w:t>11</w:t>
      </w:r>
    </w:p>
    <w:p w14:paraId="62E6FC94" w14:textId="749BA92B" w:rsidR="00997DB7" w:rsidRPr="00562A0B" w:rsidRDefault="00DB572B" w:rsidP="00756354">
      <w:pPr>
        <w:pStyle w:val="Tab-2columns"/>
      </w:pPr>
      <w:r w:rsidRPr="00562A0B">
        <w:t xml:space="preserve">  If yes, please explain.</w:t>
      </w:r>
      <w:r w:rsidR="00997DB7" w:rsidRPr="00562A0B">
        <w:tab/>
      </w:r>
      <w:r w:rsidR="00756354">
        <w:tab/>
      </w:r>
      <w:r w:rsidRPr="00562A0B">
        <w:t>19</w:t>
      </w:r>
    </w:p>
    <w:p w14:paraId="5274A5BD" w14:textId="1C993B71" w:rsidR="00DB572B" w:rsidRPr="004C7A68" w:rsidRDefault="00DB572B" w:rsidP="004C7A68">
      <w:pPr>
        <w:pStyle w:val="Tab-2columnnospace"/>
      </w:pPr>
      <w:r w:rsidRPr="004C7A68">
        <w:t>Answered</w:t>
      </w:r>
      <w:r w:rsidRPr="004C7A68">
        <w:tab/>
      </w:r>
      <w:r w:rsidRPr="004C7A68">
        <w:tab/>
        <w:t>30</w:t>
      </w:r>
    </w:p>
    <w:p w14:paraId="600713AF" w14:textId="4A82A261" w:rsidR="00997DB7" w:rsidRPr="00562A0B" w:rsidRDefault="00DB572B" w:rsidP="00756354">
      <w:pPr>
        <w:pStyle w:val="Tab-2columns"/>
      </w:pPr>
      <w:r w:rsidRPr="00562A0B">
        <w:t>Skipped question</w:t>
      </w:r>
      <w:r w:rsidR="00997DB7" w:rsidRPr="00562A0B">
        <w:tab/>
      </w:r>
      <w:proofErr w:type="gramStart"/>
      <w:r w:rsidR="00756354">
        <w:tab/>
        <w:t xml:space="preserve">  </w:t>
      </w:r>
      <w:r w:rsidRPr="00562A0B">
        <w:t>6</w:t>
      </w:r>
      <w:proofErr w:type="gramEnd"/>
    </w:p>
    <w:p w14:paraId="10AA06B3" w14:textId="315DF0DD" w:rsidR="00997DB7" w:rsidRPr="00562A0B" w:rsidRDefault="00DB572B" w:rsidP="00562A0B">
      <w:pPr>
        <w:rPr>
          <w:rFonts w:cs="Arial"/>
          <w:szCs w:val="22"/>
        </w:rPr>
      </w:pPr>
      <w:r w:rsidRPr="00562A0B">
        <w:rPr>
          <w:rFonts w:cs="Arial"/>
          <w:szCs w:val="22"/>
        </w:rPr>
        <w:t xml:space="preserve">There were </w:t>
      </w:r>
      <w:r w:rsidR="005D736D" w:rsidRPr="00562A0B">
        <w:rPr>
          <w:rFonts w:cs="Arial"/>
          <w:szCs w:val="22"/>
        </w:rPr>
        <w:t>19 written</w:t>
      </w:r>
      <w:r w:rsidRPr="00562A0B">
        <w:rPr>
          <w:rFonts w:cs="Arial"/>
          <w:szCs w:val="22"/>
        </w:rPr>
        <w:t xml:space="preserve"> responses to this question about changes to the CORE.</w:t>
      </w:r>
    </w:p>
    <w:p w14:paraId="65CFC489" w14:textId="77777777" w:rsidR="00DB572B" w:rsidRPr="00562A0B" w:rsidRDefault="005D736D" w:rsidP="00DF6F04">
      <w:pPr>
        <w:spacing w:after="240"/>
        <w:rPr>
          <w:rFonts w:cs="Arial"/>
          <w:szCs w:val="22"/>
        </w:rPr>
      </w:pPr>
      <w:r w:rsidRPr="00562A0B">
        <w:rPr>
          <w:rFonts w:cs="Arial"/>
          <w:szCs w:val="22"/>
        </w:rPr>
        <w:t>Around 63% of respondents answered that the CORE section in the TMC DOES NEED modification while around 37% replied no modification is needed. That is a dramatic reversal from our previous 5-Year Review when</w:t>
      </w:r>
      <w:r w:rsidR="00DB572B" w:rsidRPr="00562A0B">
        <w:rPr>
          <w:rFonts w:cs="Arial"/>
          <w:szCs w:val="22"/>
        </w:rPr>
        <w:t xml:space="preserve"> 69% of respondents answered that the CORE section in the TMC does </w:t>
      </w:r>
      <w:r w:rsidRPr="00562A0B">
        <w:rPr>
          <w:rFonts w:cs="Arial"/>
          <w:szCs w:val="22"/>
        </w:rPr>
        <w:t xml:space="preserve">NOT </w:t>
      </w:r>
      <w:r w:rsidR="00DB572B" w:rsidRPr="00562A0B">
        <w:rPr>
          <w:rFonts w:cs="Arial"/>
          <w:szCs w:val="22"/>
        </w:rPr>
        <w:t xml:space="preserve">need modification. A summary of the responses </w:t>
      </w:r>
      <w:r w:rsidRPr="00562A0B">
        <w:rPr>
          <w:rFonts w:cs="Arial"/>
          <w:szCs w:val="22"/>
        </w:rPr>
        <w:t xml:space="preserve">indicates that there are continuing concerns with the emphasis in the REQUIRED CORE on “Western” art history courses. </w:t>
      </w:r>
      <w:r w:rsidR="005C180A" w:rsidRPr="00562A0B">
        <w:rPr>
          <w:rFonts w:cs="Arial"/>
          <w:szCs w:val="22"/>
        </w:rPr>
        <w:t>Nine of 19 respondents requested the inclusion of a Non-Western and even a global art history course to the CORE. The art history FDRG recommends that change in the CORE by allowing an option to take either the “Survey of Western Art from Prehistory through the Middle Ages” OR the “Survey of Western Art from Renaissance to Contemporary” and substituting in the second spot Any CSU transferable non-Western art history course.</w:t>
      </w:r>
    </w:p>
    <w:p w14:paraId="7E4807C2" w14:textId="77777777" w:rsidR="00DB572B" w:rsidRPr="00562A0B" w:rsidRDefault="00DB572B" w:rsidP="00DF6F04">
      <w:pPr>
        <w:spacing w:after="240"/>
        <w:rPr>
          <w:rFonts w:cs="Arial"/>
          <w:szCs w:val="22"/>
        </w:rPr>
      </w:pPr>
      <w:r w:rsidRPr="00562A0B">
        <w:rPr>
          <w:rFonts w:cs="Arial"/>
          <w:szCs w:val="22"/>
        </w:rPr>
        <w:t xml:space="preserve">The CORE is set by the state, mandated by faculty from CCCs and CSUs, and represents the most universally required and available courses across the CCC System. Courses in the CORE also count as Humanities GE Area C1. </w:t>
      </w:r>
      <w:r w:rsidR="005D736D" w:rsidRPr="00562A0B">
        <w:rPr>
          <w:rFonts w:cs="Arial"/>
          <w:szCs w:val="22"/>
        </w:rPr>
        <w:t xml:space="preserve">However, the clear impetus in the art history discipline, as in other public college and university courses, for the past decade has been to move toward reframing content and resource material to embrace a more nonbiased, culturally relevant, diversity-focused, </w:t>
      </w:r>
      <w:r w:rsidR="005C180A" w:rsidRPr="00562A0B">
        <w:rPr>
          <w:rFonts w:cs="Arial"/>
          <w:szCs w:val="22"/>
        </w:rPr>
        <w:t>anti</w:t>
      </w:r>
      <w:r w:rsidR="005D736D" w:rsidRPr="00562A0B">
        <w:rPr>
          <w:rFonts w:cs="Arial"/>
          <w:szCs w:val="22"/>
        </w:rPr>
        <w:t>-racist perspective.</w:t>
      </w:r>
      <w:r w:rsidR="005C180A" w:rsidRPr="00562A0B">
        <w:rPr>
          <w:rFonts w:cs="Arial"/>
          <w:szCs w:val="22"/>
        </w:rPr>
        <w:t xml:space="preserve"> Our FDRG group consistently took these concerns into account throughout the review process.</w:t>
      </w:r>
      <w:r w:rsidR="005D736D" w:rsidRPr="00562A0B">
        <w:rPr>
          <w:rFonts w:cs="Arial"/>
          <w:szCs w:val="22"/>
        </w:rPr>
        <w:t xml:space="preserve"> </w:t>
      </w:r>
    </w:p>
    <w:p w14:paraId="3DBCBA89" w14:textId="02397F59" w:rsidR="00756354" w:rsidRPr="00756354" w:rsidRDefault="00DB572B" w:rsidP="00756354">
      <w:pPr>
        <w:spacing w:after="240"/>
        <w:rPr>
          <w:rFonts w:cs="Arial"/>
          <w:szCs w:val="22"/>
        </w:rPr>
      </w:pPr>
      <w:r w:rsidRPr="00562A0B">
        <w:rPr>
          <w:rFonts w:cs="Arial"/>
          <w:szCs w:val="22"/>
        </w:rPr>
        <w:t xml:space="preserve">A Core course that </w:t>
      </w:r>
      <w:r w:rsidR="005C180A" w:rsidRPr="00562A0B">
        <w:rPr>
          <w:rFonts w:cs="Arial"/>
          <w:szCs w:val="22"/>
        </w:rPr>
        <w:t xml:space="preserve">continues to be </w:t>
      </w:r>
      <w:r w:rsidRPr="00562A0B">
        <w:rPr>
          <w:rFonts w:cs="Arial"/>
          <w:szCs w:val="22"/>
        </w:rPr>
        <w:t xml:space="preserve">problematic for some respondents is the studio course, “Fundamentals of Drawing.” </w:t>
      </w:r>
      <w:r w:rsidR="005D736D" w:rsidRPr="00562A0B">
        <w:rPr>
          <w:rFonts w:cs="Arial"/>
          <w:szCs w:val="22"/>
        </w:rPr>
        <w:t>Four</w:t>
      </w:r>
      <w:r w:rsidRPr="00562A0B">
        <w:rPr>
          <w:rFonts w:cs="Arial"/>
          <w:szCs w:val="22"/>
        </w:rPr>
        <w:t xml:space="preserve"> of 1</w:t>
      </w:r>
      <w:r w:rsidR="005D736D" w:rsidRPr="00562A0B">
        <w:rPr>
          <w:rFonts w:cs="Arial"/>
          <w:szCs w:val="22"/>
        </w:rPr>
        <w:t>9</w:t>
      </w:r>
      <w:r w:rsidRPr="00562A0B">
        <w:rPr>
          <w:rFonts w:cs="Arial"/>
          <w:szCs w:val="22"/>
        </w:rPr>
        <w:t xml:space="preserve"> respondents questioned why a studio course is found in the CORE for the art history TMC, and/or why “drawing,” rather than any other studio course</w:t>
      </w:r>
      <w:r w:rsidR="005C180A" w:rsidRPr="00562A0B">
        <w:rPr>
          <w:rFonts w:cs="Arial"/>
          <w:szCs w:val="22"/>
        </w:rPr>
        <w:t>?</w:t>
      </w:r>
      <w:r w:rsidRPr="00562A0B">
        <w:rPr>
          <w:rFonts w:cs="Arial"/>
          <w:szCs w:val="22"/>
        </w:rPr>
        <w:t xml:space="preserve"> An overwhelming number of CSUs require two or more studio arts classes, and most require a beginning drawing class. Fewer UCs require two studio courses, although some require </w:t>
      </w:r>
      <w:r w:rsidR="00EA28A9" w:rsidRPr="00562A0B">
        <w:rPr>
          <w:rFonts w:cs="Arial"/>
          <w:szCs w:val="22"/>
        </w:rPr>
        <w:t>just</w:t>
      </w:r>
      <w:r w:rsidRPr="00562A0B">
        <w:rPr>
          <w:rFonts w:cs="Arial"/>
          <w:szCs w:val="22"/>
        </w:rPr>
        <w:t xml:space="preserve"> one studio class for </w:t>
      </w:r>
      <w:r w:rsidR="00EA28A9" w:rsidRPr="00562A0B">
        <w:rPr>
          <w:rFonts w:cs="Arial"/>
          <w:szCs w:val="22"/>
        </w:rPr>
        <w:t xml:space="preserve">the </w:t>
      </w:r>
      <w:r w:rsidRPr="00562A0B">
        <w:rPr>
          <w:rFonts w:cs="Arial"/>
          <w:szCs w:val="22"/>
        </w:rPr>
        <w:t>art history</w:t>
      </w:r>
      <w:r w:rsidR="00EA28A9" w:rsidRPr="00562A0B">
        <w:rPr>
          <w:rFonts w:cs="Arial"/>
          <w:szCs w:val="22"/>
        </w:rPr>
        <w:t xml:space="preserve"> major</w:t>
      </w:r>
      <w:r w:rsidRPr="00562A0B">
        <w:rPr>
          <w:rFonts w:cs="Arial"/>
          <w:szCs w:val="22"/>
        </w:rPr>
        <w:t xml:space="preserve">. </w:t>
      </w:r>
      <w:r w:rsidR="005C180A" w:rsidRPr="00562A0B">
        <w:rPr>
          <w:rFonts w:cs="Arial"/>
          <w:szCs w:val="22"/>
        </w:rPr>
        <w:t>We recommend that the final 3-unit course requirement in the REQUIRED CORE be changed to “Fundamentals of Drawing” OR any Basic Core Studio Arts class.”</w:t>
      </w:r>
      <w:r w:rsidR="00756354">
        <w:br w:type="page"/>
      </w:r>
    </w:p>
    <w:p w14:paraId="47B4D3FE" w14:textId="2CFE9592" w:rsidR="005D736D" w:rsidRPr="00756354" w:rsidRDefault="005D736D" w:rsidP="00756354">
      <w:pPr>
        <w:pStyle w:val="Numberlist-level1"/>
      </w:pPr>
      <w:r w:rsidRPr="00756354">
        <w:lastRenderedPageBreak/>
        <w:t>Are there any changes you would like to see in the List A section of the TMC?</w:t>
      </w:r>
      <w:r w:rsidR="005C180A" w:rsidRPr="00756354">
        <w:t xml:space="preserve"> A summary of the responses is provided below.</w:t>
      </w:r>
    </w:p>
    <w:p w14:paraId="42805490" w14:textId="5EE0CCF8" w:rsidR="005D736D" w:rsidRPr="00562A0B" w:rsidRDefault="005D736D" w:rsidP="00756354">
      <w:pPr>
        <w:pStyle w:val="Tab-2columns"/>
        <w:tabs>
          <w:tab w:val="clear" w:pos="5040"/>
          <w:tab w:val="left" w:pos="5130"/>
        </w:tabs>
      </w:pPr>
      <w:r w:rsidRPr="00562A0B">
        <w:t>Answer Options</w:t>
      </w:r>
      <w:r w:rsidR="00756354" w:rsidRPr="00756354">
        <w:t xml:space="preserve"> </w:t>
      </w:r>
      <w:r w:rsidR="00756354" w:rsidRPr="00562A0B">
        <w:tab/>
        <w:t>Responses</w:t>
      </w:r>
    </w:p>
    <w:p w14:paraId="50390089" w14:textId="0535E5FD" w:rsidR="005D736D" w:rsidRPr="00562A0B" w:rsidRDefault="005D736D" w:rsidP="00756354">
      <w:pPr>
        <w:pStyle w:val="Tab-2columns"/>
      </w:pPr>
      <w:r w:rsidRPr="00562A0B">
        <w:tab/>
        <w:t>Percent</w:t>
      </w:r>
      <w:r w:rsidRPr="00562A0B">
        <w:tab/>
        <w:t>Count</w:t>
      </w:r>
    </w:p>
    <w:p w14:paraId="35D67B03" w14:textId="24150867" w:rsidR="005D736D" w:rsidRPr="00562A0B" w:rsidRDefault="005D736D" w:rsidP="004C7A68">
      <w:pPr>
        <w:pStyle w:val="Tab-2columnnospace"/>
      </w:pPr>
      <w:r w:rsidRPr="00562A0B">
        <w:t>Yes</w:t>
      </w:r>
      <w:r w:rsidRPr="00562A0B">
        <w:tab/>
        <w:t>50%</w:t>
      </w:r>
      <w:r w:rsidRPr="00562A0B">
        <w:tab/>
        <w:t xml:space="preserve">15 </w:t>
      </w:r>
    </w:p>
    <w:p w14:paraId="0039E382" w14:textId="18482DE2" w:rsidR="005D736D" w:rsidRPr="00562A0B" w:rsidRDefault="005D736D" w:rsidP="004C7A68">
      <w:pPr>
        <w:pStyle w:val="Tab-2columnnospace"/>
      </w:pPr>
      <w:r w:rsidRPr="00562A0B">
        <w:t>No</w:t>
      </w:r>
      <w:r w:rsidRPr="00562A0B">
        <w:tab/>
        <w:t>50%</w:t>
      </w:r>
      <w:r w:rsidRPr="00562A0B">
        <w:tab/>
        <w:t>15</w:t>
      </w:r>
    </w:p>
    <w:p w14:paraId="01413864" w14:textId="2BAE28AA" w:rsidR="005D736D" w:rsidRPr="00562A0B" w:rsidRDefault="005D736D" w:rsidP="00756354">
      <w:pPr>
        <w:pStyle w:val="Tab-2columns"/>
      </w:pPr>
      <w:r w:rsidRPr="00562A0B">
        <w:t xml:space="preserve">  If yes, please explain.</w:t>
      </w:r>
      <w:r w:rsidRPr="00562A0B">
        <w:tab/>
      </w:r>
      <w:r w:rsidRPr="00562A0B">
        <w:tab/>
        <w:t>15</w:t>
      </w:r>
    </w:p>
    <w:p w14:paraId="3E1D0389" w14:textId="2A1EEE8F" w:rsidR="005D736D" w:rsidRPr="00756354" w:rsidRDefault="005D736D" w:rsidP="004C7A68">
      <w:pPr>
        <w:pStyle w:val="Tab-2columnnospace"/>
      </w:pPr>
      <w:r w:rsidRPr="00756354">
        <w:t>Answered</w:t>
      </w:r>
      <w:r w:rsidRPr="00756354">
        <w:tab/>
      </w:r>
      <w:r w:rsidRPr="00756354">
        <w:tab/>
        <w:t>30</w:t>
      </w:r>
    </w:p>
    <w:p w14:paraId="7A1D62E1" w14:textId="7FB29DB7" w:rsidR="005D736D" w:rsidRPr="00756354" w:rsidRDefault="005D736D" w:rsidP="00756354">
      <w:pPr>
        <w:pStyle w:val="Tab-2columns"/>
      </w:pPr>
      <w:r w:rsidRPr="00756354">
        <w:t>Skipped question</w:t>
      </w:r>
      <w:r w:rsidRPr="00756354">
        <w:tab/>
      </w:r>
      <w:r w:rsidRPr="00756354">
        <w:tab/>
        <w:t>6</w:t>
      </w:r>
    </w:p>
    <w:p w14:paraId="2333C4FD" w14:textId="768C9313" w:rsidR="00A50F71" w:rsidRPr="00562A0B" w:rsidRDefault="005D736D" w:rsidP="00DF6F04">
      <w:pPr>
        <w:spacing w:after="240"/>
        <w:rPr>
          <w:rFonts w:cs="Arial"/>
          <w:szCs w:val="22"/>
        </w:rPr>
      </w:pPr>
      <w:r w:rsidRPr="00562A0B">
        <w:rPr>
          <w:rFonts w:cs="Arial"/>
          <w:szCs w:val="22"/>
        </w:rPr>
        <w:t>To change or not to change. In both cases,</w:t>
      </w:r>
      <w:r w:rsidR="00F53AB6" w:rsidRPr="00562A0B">
        <w:rPr>
          <w:rFonts w:cs="Arial"/>
          <w:szCs w:val="22"/>
        </w:rPr>
        <w:t xml:space="preserve"> respondents </w:t>
      </w:r>
      <w:r w:rsidRPr="00562A0B">
        <w:rPr>
          <w:rFonts w:cs="Arial"/>
          <w:szCs w:val="22"/>
        </w:rPr>
        <w:t>who wanted changes to List A</w:t>
      </w:r>
      <w:r w:rsidR="00F53AB6" w:rsidRPr="00562A0B">
        <w:rPr>
          <w:rFonts w:cs="Arial"/>
          <w:szCs w:val="22"/>
        </w:rPr>
        <w:t xml:space="preserve"> </w:t>
      </w:r>
      <w:r w:rsidRPr="00562A0B">
        <w:rPr>
          <w:rFonts w:cs="Arial"/>
          <w:szCs w:val="22"/>
        </w:rPr>
        <w:t xml:space="preserve">that </w:t>
      </w:r>
      <w:r w:rsidR="00F53AB6" w:rsidRPr="00562A0B">
        <w:rPr>
          <w:rFonts w:cs="Arial"/>
          <w:szCs w:val="22"/>
        </w:rPr>
        <w:t>were</w:t>
      </w:r>
      <w:r w:rsidRPr="00562A0B">
        <w:rPr>
          <w:rFonts w:cs="Arial"/>
          <w:szCs w:val="22"/>
        </w:rPr>
        <w:t xml:space="preserve"> very specific such as “allow for a three-semester global art history to meet the </w:t>
      </w:r>
      <w:r w:rsidR="005C180A" w:rsidRPr="00562A0B">
        <w:rPr>
          <w:rFonts w:cs="Arial"/>
          <w:szCs w:val="22"/>
        </w:rPr>
        <w:t>CORE</w:t>
      </w:r>
      <w:r w:rsidRPr="00562A0B">
        <w:rPr>
          <w:rFonts w:cs="Arial"/>
          <w:szCs w:val="22"/>
        </w:rPr>
        <w:t xml:space="preserve"> and List A requirements,” or “This feels like </w:t>
      </w:r>
      <w:r w:rsidRPr="00562A0B">
        <w:rPr>
          <w:rFonts w:cs="Arial"/>
          <w:i/>
          <w:iCs/>
          <w:szCs w:val="22"/>
        </w:rPr>
        <w:t>ghetto-</w:t>
      </w:r>
      <w:proofErr w:type="spellStart"/>
      <w:r w:rsidRPr="00562A0B">
        <w:rPr>
          <w:rFonts w:cs="Arial"/>
          <w:i/>
          <w:iCs/>
          <w:szCs w:val="22"/>
        </w:rPr>
        <w:t>izing</w:t>
      </w:r>
      <w:proofErr w:type="spellEnd"/>
      <w:r w:rsidRPr="00562A0B">
        <w:rPr>
          <w:rFonts w:cs="Arial"/>
          <w:szCs w:val="22"/>
        </w:rPr>
        <w:t xml:space="preserve"> non-Western art,” may not fully understand restraints on major changes to the art history TMC.</w:t>
      </w:r>
    </w:p>
    <w:p w14:paraId="1AD46A38" w14:textId="77777777" w:rsidR="00F53AB6" w:rsidRPr="00562A0B" w:rsidRDefault="005D736D" w:rsidP="00DF6F04">
      <w:pPr>
        <w:spacing w:after="240"/>
        <w:rPr>
          <w:rFonts w:cs="Arial"/>
          <w:szCs w:val="22"/>
        </w:rPr>
      </w:pPr>
      <w:r w:rsidRPr="00562A0B">
        <w:rPr>
          <w:rFonts w:cs="Arial"/>
          <w:szCs w:val="22"/>
        </w:rPr>
        <w:t>Most respondents</w:t>
      </w:r>
      <w:r w:rsidR="00C159CA" w:rsidRPr="00562A0B">
        <w:rPr>
          <w:rFonts w:cs="Arial"/>
          <w:szCs w:val="22"/>
        </w:rPr>
        <w:t xml:space="preserve"> felt that additional course</w:t>
      </w:r>
      <w:r w:rsidRPr="00562A0B">
        <w:rPr>
          <w:rFonts w:cs="Arial"/>
          <w:szCs w:val="22"/>
        </w:rPr>
        <w:t xml:space="preserve"> titles</w:t>
      </w:r>
      <w:r w:rsidR="00C159CA" w:rsidRPr="00562A0B">
        <w:rPr>
          <w:rFonts w:cs="Arial"/>
          <w:szCs w:val="22"/>
        </w:rPr>
        <w:t xml:space="preserve"> should be added to List A.</w:t>
      </w:r>
      <w:r w:rsidR="00F53AB6" w:rsidRPr="00562A0B">
        <w:rPr>
          <w:rFonts w:cs="Arial"/>
          <w:szCs w:val="22"/>
        </w:rPr>
        <w:t xml:space="preserve"> Since any CSU transferable non-</w:t>
      </w:r>
      <w:r w:rsidR="005C180A" w:rsidRPr="00562A0B">
        <w:rPr>
          <w:rFonts w:cs="Arial"/>
          <w:szCs w:val="22"/>
        </w:rPr>
        <w:t>W</w:t>
      </w:r>
      <w:r w:rsidR="00F53AB6" w:rsidRPr="00562A0B">
        <w:rPr>
          <w:rFonts w:cs="Arial"/>
          <w:szCs w:val="22"/>
        </w:rPr>
        <w:t>estern art history course is acceptable</w:t>
      </w:r>
      <w:r w:rsidRPr="00562A0B">
        <w:rPr>
          <w:rFonts w:cs="Arial"/>
          <w:szCs w:val="22"/>
        </w:rPr>
        <w:t xml:space="preserve">, the FDRG felt that there should be no specific titles or what look like course rankings in List A, as long as the 18 units for transfer could be achieved. </w:t>
      </w:r>
      <w:r w:rsidR="00F53AB6" w:rsidRPr="00562A0B">
        <w:rPr>
          <w:rFonts w:cs="Arial"/>
          <w:szCs w:val="22"/>
        </w:rPr>
        <w:t>The FDRG understands that there is a diversity of course offerings at the</w:t>
      </w:r>
      <w:r w:rsidR="005C180A" w:rsidRPr="00562A0B">
        <w:rPr>
          <w:rFonts w:cs="Arial"/>
          <w:szCs w:val="22"/>
        </w:rPr>
        <w:t xml:space="preserve"> CCC</w:t>
      </w:r>
      <w:r w:rsidR="00F53AB6" w:rsidRPr="00562A0B">
        <w:rPr>
          <w:rFonts w:cs="Arial"/>
          <w:szCs w:val="22"/>
        </w:rPr>
        <w:t xml:space="preserve"> lower division level and </w:t>
      </w:r>
      <w:r w:rsidR="00A50F71" w:rsidRPr="00562A0B">
        <w:rPr>
          <w:rFonts w:cs="Arial"/>
          <w:szCs w:val="22"/>
        </w:rPr>
        <w:t xml:space="preserve">some unique curriculums in the CCC system. We support this diversity, and wish to reiterate that the art history TMC is flexible. If CCC </w:t>
      </w:r>
      <w:r w:rsidR="00EA28A9" w:rsidRPr="00562A0B">
        <w:rPr>
          <w:rFonts w:cs="Arial"/>
          <w:szCs w:val="22"/>
        </w:rPr>
        <w:t>non-</w:t>
      </w:r>
      <w:r w:rsidR="005C180A" w:rsidRPr="00562A0B">
        <w:rPr>
          <w:rFonts w:cs="Arial"/>
          <w:szCs w:val="22"/>
        </w:rPr>
        <w:t>W</w:t>
      </w:r>
      <w:r w:rsidR="00EA28A9" w:rsidRPr="00562A0B">
        <w:rPr>
          <w:rFonts w:cs="Arial"/>
          <w:szCs w:val="22"/>
        </w:rPr>
        <w:t xml:space="preserve">estern </w:t>
      </w:r>
      <w:r w:rsidR="00A50F71" w:rsidRPr="00562A0B">
        <w:rPr>
          <w:rFonts w:cs="Arial"/>
          <w:szCs w:val="22"/>
        </w:rPr>
        <w:t>courses are currently transferable and/or articulated, they qualify to satisfy the degree.</w:t>
      </w:r>
      <w:r w:rsidR="005C180A" w:rsidRPr="00562A0B">
        <w:rPr>
          <w:rFonts w:cs="Arial"/>
          <w:szCs w:val="22"/>
        </w:rPr>
        <w:t xml:space="preserve"> With recommendations for non-Western courses still listed, we have changed the List A “OR” option to “Any CSU transferable art history course.”</w:t>
      </w:r>
    </w:p>
    <w:p w14:paraId="109E6D0B" w14:textId="731C7101" w:rsidR="005D736D" w:rsidRPr="00562A0B" w:rsidRDefault="005D736D" w:rsidP="00756354">
      <w:pPr>
        <w:pStyle w:val="Numberlist-level1"/>
      </w:pPr>
      <w:r w:rsidRPr="00562A0B">
        <w:t>Are</w:t>
      </w:r>
      <w:r w:rsidR="00CD39A9" w:rsidRPr="00562A0B">
        <w:t xml:space="preserve"> there any changes suggested to the List B section of the TMC? </w:t>
      </w:r>
      <w:r w:rsidR="00D01FB9" w:rsidRPr="00562A0B">
        <w:t>A summary of the responses for those who did express a desire for changes is provided below.</w:t>
      </w:r>
    </w:p>
    <w:p w14:paraId="2FC642A0" w14:textId="77777777" w:rsidR="00756354" w:rsidRPr="00756354" w:rsidRDefault="00756354" w:rsidP="00756354">
      <w:pPr>
        <w:pStyle w:val="Tab-2columns"/>
      </w:pPr>
      <w:r w:rsidRPr="00756354">
        <w:t xml:space="preserve">Answer Options </w:t>
      </w:r>
      <w:r w:rsidRPr="00756354">
        <w:tab/>
        <w:t>Responses</w:t>
      </w:r>
    </w:p>
    <w:p w14:paraId="2B651D94" w14:textId="77777777" w:rsidR="005D736D" w:rsidRPr="00562A0B" w:rsidRDefault="005D736D" w:rsidP="00562A0B">
      <w:pPr>
        <w:rPr>
          <w:rFonts w:cs="Arial"/>
          <w:szCs w:val="22"/>
        </w:rPr>
      </w:pPr>
      <w:r w:rsidRPr="00562A0B">
        <w:rPr>
          <w:rFonts w:cs="Arial"/>
          <w:szCs w:val="22"/>
        </w:rPr>
        <w:tab/>
      </w:r>
      <w:r w:rsidRPr="00562A0B">
        <w:rPr>
          <w:rFonts w:cs="Arial"/>
          <w:szCs w:val="22"/>
        </w:rPr>
        <w:tab/>
      </w:r>
      <w:r w:rsidRPr="00562A0B">
        <w:rPr>
          <w:rFonts w:cs="Arial"/>
          <w:szCs w:val="22"/>
        </w:rPr>
        <w:tab/>
      </w:r>
      <w:r w:rsidRPr="00562A0B">
        <w:rPr>
          <w:rFonts w:cs="Arial"/>
          <w:szCs w:val="22"/>
        </w:rPr>
        <w:tab/>
      </w:r>
      <w:r w:rsidRPr="00562A0B">
        <w:rPr>
          <w:rFonts w:cs="Arial"/>
          <w:szCs w:val="22"/>
        </w:rPr>
        <w:tab/>
      </w:r>
      <w:r w:rsidRPr="00562A0B">
        <w:rPr>
          <w:rFonts w:cs="Arial"/>
          <w:szCs w:val="22"/>
        </w:rPr>
        <w:tab/>
      </w:r>
      <w:r w:rsidRPr="00562A0B">
        <w:rPr>
          <w:rFonts w:cs="Arial"/>
          <w:szCs w:val="22"/>
        </w:rPr>
        <w:tab/>
        <w:t>Percent</w:t>
      </w:r>
      <w:r w:rsidRPr="00562A0B">
        <w:rPr>
          <w:rFonts w:cs="Arial"/>
          <w:szCs w:val="22"/>
        </w:rPr>
        <w:tab/>
        <w:t>Count</w:t>
      </w:r>
    </w:p>
    <w:p w14:paraId="612C764E" w14:textId="64EFDC0C" w:rsidR="005D736D" w:rsidRPr="00562A0B" w:rsidRDefault="005D736D" w:rsidP="004C7A68">
      <w:pPr>
        <w:pStyle w:val="Tab-2columnnospace"/>
      </w:pPr>
      <w:r w:rsidRPr="00562A0B">
        <w:t>Yes</w:t>
      </w:r>
      <w:r w:rsidRPr="00562A0B">
        <w:tab/>
        <w:t xml:space="preserve"> 30%</w:t>
      </w:r>
      <w:r w:rsidRPr="00562A0B">
        <w:tab/>
      </w:r>
      <w:r w:rsidRPr="00562A0B">
        <w:tab/>
        <w:t xml:space="preserve"> 9 </w:t>
      </w:r>
    </w:p>
    <w:p w14:paraId="01C36961" w14:textId="25B3F6BF" w:rsidR="005D736D" w:rsidRPr="00562A0B" w:rsidRDefault="005D736D" w:rsidP="004C7A68">
      <w:pPr>
        <w:pStyle w:val="Tab-2columnnospace"/>
      </w:pPr>
      <w:r w:rsidRPr="00562A0B">
        <w:t>No</w:t>
      </w:r>
      <w:r w:rsidRPr="00562A0B">
        <w:tab/>
        <w:t>70%</w:t>
      </w:r>
      <w:r w:rsidRPr="00562A0B">
        <w:tab/>
      </w:r>
      <w:r w:rsidRPr="00562A0B">
        <w:tab/>
        <w:t>21</w:t>
      </w:r>
    </w:p>
    <w:p w14:paraId="40AE55F3" w14:textId="61CE984D" w:rsidR="005D736D" w:rsidRPr="00562A0B" w:rsidRDefault="005D736D" w:rsidP="00501FBA">
      <w:pPr>
        <w:spacing w:after="240"/>
        <w:rPr>
          <w:rFonts w:cs="Arial"/>
          <w:szCs w:val="22"/>
        </w:rPr>
      </w:pPr>
      <w:r w:rsidRPr="00562A0B">
        <w:rPr>
          <w:rFonts w:cs="Arial"/>
          <w:szCs w:val="22"/>
        </w:rPr>
        <w:t xml:space="preserve">  If yes, please explain.</w:t>
      </w:r>
      <w:r w:rsidRPr="00562A0B">
        <w:rPr>
          <w:rFonts w:cs="Arial"/>
          <w:szCs w:val="22"/>
        </w:rPr>
        <w:tab/>
      </w:r>
      <w:r w:rsidRPr="00562A0B">
        <w:rPr>
          <w:rFonts w:cs="Arial"/>
          <w:szCs w:val="22"/>
        </w:rPr>
        <w:tab/>
      </w:r>
      <w:r w:rsidRPr="00562A0B">
        <w:rPr>
          <w:rFonts w:cs="Arial"/>
          <w:szCs w:val="22"/>
        </w:rPr>
        <w:tab/>
      </w:r>
      <w:r w:rsidRPr="00562A0B">
        <w:rPr>
          <w:rFonts w:cs="Arial"/>
          <w:szCs w:val="22"/>
        </w:rPr>
        <w:tab/>
      </w:r>
      <w:r w:rsidRPr="00562A0B">
        <w:rPr>
          <w:rFonts w:cs="Arial"/>
          <w:szCs w:val="22"/>
        </w:rPr>
        <w:tab/>
        <w:t xml:space="preserve"> </w:t>
      </w:r>
      <w:r w:rsidRPr="00562A0B">
        <w:rPr>
          <w:rFonts w:cs="Arial"/>
          <w:szCs w:val="22"/>
        </w:rPr>
        <w:tab/>
        <w:t xml:space="preserve"> 9</w:t>
      </w:r>
    </w:p>
    <w:p w14:paraId="363D86BA" w14:textId="6B870D90" w:rsidR="005D736D" w:rsidRPr="00562A0B" w:rsidRDefault="005D736D" w:rsidP="004C7A68">
      <w:pPr>
        <w:pStyle w:val="Tab-2columnnospace"/>
      </w:pPr>
      <w:r w:rsidRPr="00562A0B">
        <w:t>Answered</w:t>
      </w:r>
      <w:r w:rsidRPr="00562A0B">
        <w:tab/>
      </w:r>
      <w:r w:rsidRPr="00562A0B">
        <w:tab/>
        <w:t>30</w:t>
      </w:r>
    </w:p>
    <w:p w14:paraId="716664B6" w14:textId="77777777" w:rsidR="005D736D" w:rsidRPr="00562A0B" w:rsidRDefault="005D736D" w:rsidP="00501FBA">
      <w:pPr>
        <w:spacing w:after="240"/>
        <w:rPr>
          <w:rFonts w:cs="Arial"/>
          <w:szCs w:val="22"/>
        </w:rPr>
      </w:pPr>
      <w:r w:rsidRPr="00562A0B">
        <w:rPr>
          <w:rFonts w:cs="Arial"/>
          <w:szCs w:val="22"/>
        </w:rPr>
        <w:t>Skipped question</w:t>
      </w:r>
      <w:r w:rsidRPr="00562A0B">
        <w:rPr>
          <w:rFonts w:cs="Arial"/>
          <w:szCs w:val="22"/>
        </w:rPr>
        <w:tab/>
      </w:r>
      <w:r w:rsidRPr="00562A0B">
        <w:rPr>
          <w:rFonts w:cs="Arial"/>
          <w:szCs w:val="22"/>
        </w:rPr>
        <w:tab/>
      </w:r>
      <w:r w:rsidRPr="00562A0B">
        <w:rPr>
          <w:rFonts w:cs="Arial"/>
          <w:szCs w:val="22"/>
        </w:rPr>
        <w:tab/>
      </w:r>
      <w:r w:rsidRPr="00562A0B">
        <w:rPr>
          <w:rFonts w:cs="Arial"/>
          <w:szCs w:val="22"/>
        </w:rPr>
        <w:tab/>
      </w:r>
      <w:r w:rsidRPr="00562A0B">
        <w:rPr>
          <w:rFonts w:cs="Arial"/>
          <w:szCs w:val="22"/>
        </w:rPr>
        <w:tab/>
      </w:r>
      <w:r w:rsidRPr="00562A0B">
        <w:rPr>
          <w:rFonts w:cs="Arial"/>
          <w:szCs w:val="22"/>
        </w:rPr>
        <w:tab/>
      </w:r>
      <w:r w:rsidRPr="00562A0B">
        <w:rPr>
          <w:rFonts w:cs="Arial"/>
          <w:szCs w:val="22"/>
        </w:rPr>
        <w:tab/>
        <w:t xml:space="preserve"> 6</w:t>
      </w:r>
    </w:p>
    <w:p w14:paraId="2C045F67" w14:textId="77777777" w:rsidR="005D736D" w:rsidRPr="00562A0B" w:rsidRDefault="005D736D" w:rsidP="00501FBA">
      <w:pPr>
        <w:spacing w:after="360"/>
        <w:rPr>
          <w:rFonts w:cs="Arial"/>
          <w:szCs w:val="22"/>
        </w:rPr>
      </w:pPr>
      <w:r w:rsidRPr="00562A0B">
        <w:rPr>
          <w:rFonts w:cs="Arial"/>
          <w:szCs w:val="22"/>
        </w:rPr>
        <w:t>Seventy percent of respondents felt that no changes were necessary to the List B section of the TMC. This statistic is slightly down from our last Review when 75.61% of respondents felt that no changes were necessary. Still a concern of respondents is a disagreement over the inclusion of studio classes for the art history major. One respondent stated that this section should be eliminated entirely. Articulation requirements for CSUs list a minimum of two studio classes for the art history major. Lower Division requirements for the CSUs are Art History 110, Art History 120, and one studio class, before the concentration on art history. Of the 18 units required for the art history major at the CSUs, only 6 units (two courses) are studio arts. The remaining 12 units are art history classes (4 courses)</w:t>
      </w:r>
      <w:r w:rsidR="005C180A" w:rsidRPr="00562A0B">
        <w:rPr>
          <w:rFonts w:cs="Arial"/>
          <w:szCs w:val="22"/>
        </w:rPr>
        <w:t>.</w:t>
      </w:r>
      <w:r w:rsidRPr="00562A0B">
        <w:rPr>
          <w:rFonts w:cs="Arial"/>
          <w:szCs w:val="22"/>
        </w:rPr>
        <w:t xml:space="preserve"> The art history FDRG recommends no change</w:t>
      </w:r>
      <w:r w:rsidR="00EA28A9" w:rsidRPr="00562A0B">
        <w:rPr>
          <w:rFonts w:cs="Arial"/>
          <w:szCs w:val="22"/>
        </w:rPr>
        <w:t xml:space="preserve"> at this time</w:t>
      </w:r>
      <w:r w:rsidRPr="00562A0B">
        <w:rPr>
          <w:rFonts w:cs="Arial"/>
          <w:szCs w:val="22"/>
        </w:rPr>
        <w:t xml:space="preserve"> to List B of the TMC.</w:t>
      </w:r>
    </w:p>
    <w:p w14:paraId="59D7EC27" w14:textId="0E2C1D34" w:rsidR="00690E39" w:rsidRPr="00756354" w:rsidRDefault="00690E39" w:rsidP="00756354">
      <w:pPr>
        <w:pStyle w:val="Numberlist-level1"/>
      </w:pPr>
      <w:r w:rsidRPr="00756354">
        <w:t>Are</w:t>
      </w:r>
      <w:r w:rsidR="00CD39A9" w:rsidRPr="00756354">
        <w:t xml:space="preserve"> there any changes </w:t>
      </w:r>
      <w:r w:rsidRPr="00756354">
        <w:t>you would like</w:t>
      </w:r>
      <w:r w:rsidR="00CD39A9" w:rsidRPr="00756354">
        <w:t xml:space="preserve"> to</w:t>
      </w:r>
      <w:r w:rsidRPr="00756354">
        <w:t xml:space="preserve"> see in</w:t>
      </w:r>
      <w:r w:rsidR="00CD39A9" w:rsidRPr="00756354">
        <w:t xml:space="preserve"> the List C section of the TMC?</w:t>
      </w:r>
      <w:r w:rsidR="00D01FB9" w:rsidRPr="00756354">
        <w:t xml:space="preserve"> </w:t>
      </w:r>
      <w:r w:rsidR="005C180A" w:rsidRPr="00756354">
        <w:t>A summary of the responses is provided below.</w:t>
      </w:r>
    </w:p>
    <w:p w14:paraId="42946B88" w14:textId="0F848513" w:rsidR="00690E39" w:rsidRPr="00562A0B" w:rsidRDefault="00690E39" w:rsidP="00756354">
      <w:pPr>
        <w:pStyle w:val="Tab-2columns"/>
      </w:pPr>
      <w:r w:rsidRPr="00562A0B">
        <w:lastRenderedPageBreak/>
        <w:t>Answer Options</w:t>
      </w:r>
      <w:r w:rsidRPr="00562A0B">
        <w:tab/>
        <w:t>Responses</w:t>
      </w:r>
    </w:p>
    <w:p w14:paraId="52EE1BE5" w14:textId="76378335" w:rsidR="00690E39" w:rsidRPr="00562A0B" w:rsidRDefault="00690E39" w:rsidP="00756354">
      <w:pPr>
        <w:pStyle w:val="Tab-2columns"/>
      </w:pPr>
      <w:r w:rsidRPr="00562A0B">
        <w:tab/>
        <w:t>Percent</w:t>
      </w:r>
      <w:r w:rsidRPr="00562A0B">
        <w:tab/>
        <w:t>Count</w:t>
      </w:r>
    </w:p>
    <w:p w14:paraId="13B0F1B7" w14:textId="4AB190A0" w:rsidR="00690E39" w:rsidRPr="00562A0B" w:rsidRDefault="00690E39" w:rsidP="004C7A68">
      <w:pPr>
        <w:pStyle w:val="Tab-2columnnospace"/>
      </w:pPr>
      <w:r w:rsidRPr="00562A0B">
        <w:t>Yes</w:t>
      </w:r>
      <w:r w:rsidRPr="00562A0B">
        <w:tab/>
        <w:t>23.33%</w:t>
      </w:r>
      <w:proofErr w:type="gramStart"/>
      <w:r w:rsidRPr="00562A0B">
        <w:tab/>
        <w:t xml:space="preserve">  7</w:t>
      </w:r>
      <w:proofErr w:type="gramEnd"/>
      <w:r w:rsidRPr="00562A0B">
        <w:t xml:space="preserve"> </w:t>
      </w:r>
    </w:p>
    <w:p w14:paraId="0635C4F0" w14:textId="19061415" w:rsidR="00690E39" w:rsidRPr="00562A0B" w:rsidRDefault="00690E39" w:rsidP="004C7A68">
      <w:pPr>
        <w:pStyle w:val="Tab-2columnnospace"/>
      </w:pPr>
      <w:r w:rsidRPr="00562A0B">
        <w:t>No</w:t>
      </w:r>
      <w:r w:rsidRPr="00562A0B">
        <w:tab/>
        <w:t>76.67%</w:t>
      </w:r>
      <w:r w:rsidRPr="00562A0B">
        <w:tab/>
        <w:t>23</w:t>
      </w:r>
    </w:p>
    <w:p w14:paraId="02799741" w14:textId="693E2C30" w:rsidR="00690E39" w:rsidRPr="00562A0B" w:rsidRDefault="00690E39" w:rsidP="00756354">
      <w:pPr>
        <w:pStyle w:val="Tab-2columns"/>
      </w:pPr>
      <w:r w:rsidRPr="00562A0B">
        <w:t xml:space="preserve">  If yes, please explain.</w:t>
      </w:r>
      <w:r w:rsidRPr="00562A0B">
        <w:tab/>
      </w:r>
      <w:r w:rsidRPr="00562A0B">
        <w:tab/>
      </w:r>
      <w:r w:rsidR="00756354">
        <w:t xml:space="preserve">  </w:t>
      </w:r>
      <w:r w:rsidRPr="00562A0B">
        <w:t>7</w:t>
      </w:r>
    </w:p>
    <w:p w14:paraId="0DAC4546" w14:textId="5A2D73FC" w:rsidR="00690E39" w:rsidRPr="004C7A68" w:rsidRDefault="00690E39" w:rsidP="004C7A68">
      <w:pPr>
        <w:pStyle w:val="Tab-2columnnospace"/>
      </w:pPr>
      <w:r w:rsidRPr="004C7A68">
        <w:t>Answered</w:t>
      </w:r>
      <w:r w:rsidRPr="004C7A68">
        <w:tab/>
      </w:r>
      <w:r w:rsidRPr="004C7A68">
        <w:tab/>
        <w:t>30</w:t>
      </w:r>
    </w:p>
    <w:p w14:paraId="4B6AB8E2" w14:textId="4A8F9AF6" w:rsidR="00690E39" w:rsidRPr="00562A0B" w:rsidRDefault="00690E39" w:rsidP="00756354">
      <w:pPr>
        <w:pStyle w:val="Tab-2columns"/>
      </w:pPr>
      <w:r w:rsidRPr="00562A0B">
        <w:t>Skipped question</w:t>
      </w:r>
      <w:r w:rsidRPr="00562A0B">
        <w:tab/>
      </w:r>
      <w:proofErr w:type="gramStart"/>
      <w:r w:rsidRPr="00562A0B">
        <w:tab/>
      </w:r>
      <w:r w:rsidR="00756354">
        <w:t xml:space="preserve">  </w:t>
      </w:r>
      <w:r w:rsidRPr="00562A0B">
        <w:t>6</w:t>
      </w:r>
      <w:proofErr w:type="gramEnd"/>
    </w:p>
    <w:p w14:paraId="36401C55" w14:textId="6C57F33F" w:rsidR="005C180A" w:rsidRPr="00562A0B" w:rsidRDefault="00690E39" w:rsidP="00501FBA">
      <w:pPr>
        <w:spacing w:after="240"/>
        <w:rPr>
          <w:rFonts w:cs="Arial"/>
          <w:szCs w:val="22"/>
        </w:rPr>
      </w:pPr>
      <w:r w:rsidRPr="00562A0B">
        <w:rPr>
          <w:rFonts w:cs="Arial"/>
          <w:szCs w:val="22"/>
        </w:rPr>
        <w:t>Seventy-six percent of respondents felt that no changes were necessary to the List C section of the TMC. That is a slightly higher percentage from our previous 5-Year Review of 73.17%</w:t>
      </w:r>
      <w:r w:rsidR="00EA28A9" w:rsidRPr="00562A0B">
        <w:rPr>
          <w:rFonts w:cs="Arial"/>
          <w:szCs w:val="22"/>
        </w:rPr>
        <w:t xml:space="preserve">. </w:t>
      </w:r>
      <w:r w:rsidRPr="00562A0B">
        <w:rPr>
          <w:rFonts w:cs="Arial"/>
          <w:szCs w:val="22"/>
        </w:rPr>
        <w:t>Despite that fact, there were a number of individual responses regarding List C, such as “Expand art history courses identified in List B,</w:t>
      </w:r>
      <w:r w:rsidR="005C180A" w:rsidRPr="00562A0B">
        <w:rPr>
          <w:rFonts w:cs="Arial"/>
          <w:szCs w:val="22"/>
        </w:rPr>
        <w:t>”</w:t>
      </w:r>
      <w:r w:rsidRPr="00562A0B">
        <w:rPr>
          <w:rFonts w:cs="Arial"/>
          <w:szCs w:val="22"/>
        </w:rPr>
        <w:t xml:space="preserve"> </w:t>
      </w:r>
      <w:r w:rsidR="00EA28A9" w:rsidRPr="00562A0B">
        <w:rPr>
          <w:rFonts w:cs="Arial"/>
          <w:szCs w:val="22"/>
        </w:rPr>
        <w:t>(</w:t>
      </w:r>
      <w:r w:rsidRPr="00562A0B">
        <w:rPr>
          <w:rFonts w:cs="Arial"/>
          <w:szCs w:val="22"/>
        </w:rPr>
        <w:t>see above</w:t>
      </w:r>
      <w:r w:rsidR="00EA28A9" w:rsidRPr="00562A0B">
        <w:rPr>
          <w:rFonts w:cs="Arial"/>
          <w:szCs w:val="22"/>
        </w:rPr>
        <w:t>)</w:t>
      </w:r>
      <w:r w:rsidRPr="00562A0B">
        <w:rPr>
          <w:rFonts w:cs="Arial"/>
          <w:szCs w:val="22"/>
        </w:rPr>
        <w:t xml:space="preserve"> and “Confusing and too many </w:t>
      </w:r>
      <w:r w:rsidR="00EA28A9" w:rsidRPr="00562A0B">
        <w:rPr>
          <w:rFonts w:cs="Arial"/>
          <w:szCs w:val="22"/>
        </w:rPr>
        <w:t>Or’s</w:t>
      </w:r>
      <w:r w:rsidRPr="00562A0B">
        <w:rPr>
          <w:rFonts w:cs="Arial"/>
          <w:szCs w:val="22"/>
        </w:rPr>
        <w:t>.</w:t>
      </w:r>
      <w:r w:rsidR="005C180A" w:rsidRPr="00562A0B">
        <w:rPr>
          <w:rFonts w:cs="Arial"/>
          <w:szCs w:val="22"/>
        </w:rPr>
        <w:t>”</w:t>
      </w:r>
      <w:r w:rsidRPr="00562A0B">
        <w:rPr>
          <w:rFonts w:cs="Arial"/>
          <w:szCs w:val="22"/>
        </w:rPr>
        <w:t xml:space="preserve"> </w:t>
      </w:r>
    </w:p>
    <w:p w14:paraId="0DEE1EB9" w14:textId="051B9973" w:rsidR="00690E39" w:rsidRPr="00562A0B" w:rsidRDefault="00690E39" w:rsidP="00501FBA">
      <w:pPr>
        <w:spacing w:after="240"/>
        <w:rPr>
          <w:rFonts w:cs="Arial"/>
          <w:szCs w:val="22"/>
        </w:rPr>
      </w:pPr>
      <w:r w:rsidRPr="00562A0B">
        <w:rPr>
          <w:rFonts w:cs="Arial"/>
          <w:szCs w:val="22"/>
        </w:rPr>
        <w:t>There are also requests to add additional C-ID Descriptors in general.</w:t>
      </w:r>
      <w:r w:rsidR="00EA28A9" w:rsidRPr="00562A0B">
        <w:rPr>
          <w:rFonts w:cs="Arial"/>
          <w:szCs w:val="22"/>
        </w:rPr>
        <w:t xml:space="preserve"> Although we have added C-ID Descriptors over the past 5 years, we recommend the immediate development of: </w:t>
      </w:r>
      <w:r w:rsidR="00EA28A9" w:rsidRPr="00562A0B">
        <w:rPr>
          <w:rFonts w:cs="Arial"/>
          <w:i/>
          <w:iCs/>
          <w:szCs w:val="22"/>
        </w:rPr>
        <w:t>A Global History of Art</w:t>
      </w:r>
      <w:r w:rsidR="00EA28A9" w:rsidRPr="00562A0B">
        <w:rPr>
          <w:rFonts w:cs="Arial"/>
          <w:szCs w:val="22"/>
        </w:rPr>
        <w:t xml:space="preserve"> (recommend 2 separate descriptors to cover the content) since there is an increasing demand for such course</w:t>
      </w:r>
      <w:r w:rsidR="005C180A" w:rsidRPr="00562A0B">
        <w:rPr>
          <w:rFonts w:cs="Arial"/>
          <w:szCs w:val="22"/>
        </w:rPr>
        <w:t>s</w:t>
      </w:r>
      <w:r w:rsidR="00EA28A9" w:rsidRPr="00562A0B">
        <w:rPr>
          <w:rFonts w:cs="Arial"/>
          <w:szCs w:val="22"/>
        </w:rPr>
        <w:t xml:space="preserve"> in order to facilitate more diverse, equitable and anti-racist content in art history offerings.</w:t>
      </w:r>
      <w:r w:rsidR="005C180A" w:rsidRPr="00562A0B">
        <w:rPr>
          <w:rFonts w:cs="Arial"/>
          <w:szCs w:val="22"/>
        </w:rPr>
        <w:t xml:space="preserve"> </w:t>
      </w:r>
      <w:r w:rsidR="00EA28A9" w:rsidRPr="00562A0B">
        <w:rPr>
          <w:rFonts w:cs="Arial"/>
          <w:szCs w:val="22"/>
        </w:rPr>
        <w:t>The art history FDRG wishes to explore the possibility of adding additional C-ID course descriptors that can support articulation requirements. We look to the help and guidance of the C-ID support team to facilitate potential additions.</w:t>
      </w:r>
    </w:p>
    <w:p w14:paraId="031D4892" w14:textId="77777777" w:rsidR="00690E39" w:rsidRPr="00562A0B" w:rsidRDefault="005C180A" w:rsidP="00501FBA">
      <w:pPr>
        <w:spacing w:after="240"/>
        <w:rPr>
          <w:rFonts w:cs="Arial"/>
          <w:szCs w:val="22"/>
        </w:rPr>
      </w:pPr>
      <w:r w:rsidRPr="00562A0B">
        <w:rPr>
          <w:rFonts w:cs="Arial"/>
          <w:szCs w:val="22"/>
        </w:rPr>
        <w:t>Once</w:t>
      </w:r>
      <w:r w:rsidR="00690E39" w:rsidRPr="00562A0B">
        <w:rPr>
          <w:rFonts w:cs="Arial"/>
          <w:szCs w:val="22"/>
        </w:rPr>
        <w:t xml:space="preserve"> the student moves to the List C section of the TMC, any course from Lists A or B, not already taken can be chosen. This includes any CSU art history course that is transferable</w:t>
      </w:r>
      <w:r w:rsidRPr="00562A0B">
        <w:rPr>
          <w:rFonts w:cs="Arial"/>
          <w:szCs w:val="22"/>
        </w:rPr>
        <w:t>,</w:t>
      </w:r>
      <w:r w:rsidR="00690E39" w:rsidRPr="00562A0B">
        <w:rPr>
          <w:rFonts w:cs="Arial"/>
          <w:szCs w:val="22"/>
        </w:rPr>
        <w:t xml:space="preserve"> except ARTH100, or for that matter, any transferable Art or Humanities course articulated as a CSU GE Area C1.</w:t>
      </w:r>
    </w:p>
    <w:p w14:paraId="6254D40A" w14:textId="77777777" w:rsidR="00690E39" w:rsidRPr="00562A0B" w:rsidRDefault="00690E39" w:rsidP="00501FBA">
      <w:pPr>
        <w:spacing w:after="240"/>
        <w:rPr>
          <w:rFonts w:cs="Arial"/>
          <w:szCs w:val="22"/>
        </w:rPr>
      </w:pPr>
      <w:r w:rsidRPr="00562A0B">
        <w:rPr>
          <w:rFonts w:cs="Arial"/>
          <w:szCs w:val="22"/>
        </w:rPr>
        <w:t>The art history FDRG recommends no changes to the List C section of the TMC.</w:t>
      </w:r>
    </w:p>
    <w:p w14:paraId="118A1E0E" w14:textId="77777777" w:rsidR="00CD39A9" w:rsidRPr="00562A0B" w:rsidRDefault="000F27B2" w:rsidP="00501FBA">
      <w:pPr>
        <w:spacing w:after="240"/>
        <w:rPr>
          <w:rFonts w:cs="Arial"/>
          <w:szCs w:val="22"/>
        </w:rPr>
      </w:pPr>
      <w:r w:rsidRPr="00562A0B">
        <w:rPr>
          <w:rFonts w:cs="Arial"/>
          <w:szCs w:val="22"/>
        </w:rPr>
        <w:t>Many</w:t>
      </w:r>
      <w:r w:rsidR="00CD39A9" w:rsidRPr="00562A0B">
        <w:rPr>
          <w:rFonts w:cs="Arial"/>
          <w:szCs w:val="22"/>
        </w:rPr>
        <w:t xml:space="preserve"> respondents expressed unhappiness with </w:t>
      </w:r>
      <w:r w:rsidRPr="00562A0B">
        <w:rPr>
          <w:rFonts w:cs="Arial"/>
          <w:szCs w:val="22"/>
        </w:rPr>
        <w:t xml:space="preserve">the absence or presence of different courses in the CORE, List A, List B, and List C. The FDRG looked at all of the responses. </w:t>
      </w:r>
      <w:r w:rsidR="00EB386C" w:rsidRPr="00562A0B">
        <w:rPr>
          <w:rFonts w:cs="Arial"/>
          <w:szCs w:val="22"/>
        </w:rPr>
        <w:t xml:space="preserve">All responses are appreciated and important in reference to this review. </w:t>
      </w:r>
      <w:r w:rsidRPr="00562A0B">
        <w:rPr>
          <w:rFonts w:cs="Arial"/>
          <w:szCs w:val="22"/>
        </w:rPr>
        <w:t>In the future, it might be helpful to ask respondents to</w:t>
      </w:r>
      <w:r w:rsidR="00EB386C" w:rsidRPr="00562A0B">
        <w:rPr>
          <w:rFonts w:cs="Arial"/>
          <w:szCs w:val="22"/>
        </w:rPr>
        <w:t xml:space="preserve"> be sure they are commenting in relation to the function of the specific section of the TMC, and that articulation requirements are strongly tied to the CSUs</w:t>
      </w:r>
      <w:r w:rsidR="00690E39" w:rsidRPr="00562A0B">
        <w:rPr>
          <w:rFonts w:cs="Arial"/>
          <w:szCs w:val="22"/>
        </w:rPr>
        <w:t>, and the art history courses currently offered at those institutions.</w:t>
      </w:r>
    </w:p>
    <w:p w14:paraId="425F049B" w14:textId="77777777" w:rsidR="00EA28A9" w:rsidRPr="00562A0B" w:rsidRDefault="00EA28A9" w:rsidP="00501FBA">
      <w:pPr>
        <w:spacing w:after="240"/>
        <w:rPr>
          <w:rFonts w:cs="Arial"/>
          <w:szCs w:val="22"/>
        </w:rPr>
      </w:pPr>
      <w:r w:rsidRPr="00562A0B">
        <w:rPr>
          <w:rFonts w:cs="Arial"/>
          <w:szCs w:val="22"/>
        </w:rPr>
        <w:t>–––––––––––––––––––––––––––––––––––––––––––––––––––––––––––––––––––––––––––</w:t>
      </w:r>
    </w:p>
    <w:p w14:paraId="0E0D8A00" w14:textId="77777777" w:rsidR="00EA28A9" w:rsidRPr="00562A0B" w:rsidRDefault="00CD39A9" w:rsidP="00501FBA">
      <w:pPr>
        <w:spacing w:after="240"/>
        <w:rPr>
          <w:rFonts w:cs="Arial"/>
          <w:szCs w:val="22"/>
        </w:rPr>
      </w:pPr>
      <w:r w:rsidRPr="00562A0B">
        <w:rPr>
          <w:rFonts w:cs="Arial"/>
          <w:szCs w:val="22"/>
        </w:rPr>
        <w:t xml:space="preserve">Provide a written summary of the FDRG’s recommendations and attach a copy of the revised TMC, including the date of completion of the 5-year review. </w:t>
      </w:r>
    </w:p>
    <w:p w14:paraId="50C5A47D" w14:textId="77777777" w:rsidR="00EA28A9" w:rsidRPr="00562A0B" w:rsidRDefault="00EA28A9" w:rsidP="00501FBA">
      <w:pPr>
        <w:spacing w:after="240"/>
        <w:rPr>
          <w:rFonts w:cs="Arial"/>
          <w:szCs w:val="22"/>
        </w:rPr>
      </w:pPr>
      <w:r w:rsidRPr="00562A0B">
        <w:rPr>
          <w:rFonts w:cs="Arial"/>
          <w:szCs w:val="22"/>
        </w:rPr>
        <w:t>In summary, at this time the art history FDRG recommends the following changes to the Art History TMC:</w:t>
      </w:r>
    </w:p>
    <w:p w14:paraId="2F5C0F82" w14:textId="77777777" w:rsidR="00EA28A9" w:rsidRPr="00562A0B" w:rsidRDefault="00EA28A9" w:rsidP="00562A0B">
      <w:pPr>
        <w:rPr>
          <w:rFonts w:cs="Arial"/>
          <w:szCs w:val="22"/>
        </w:rPr>
      </w:pPr>
      <w:r w:rsidRPr="00562A0B">
        <w:rPr>
          <w:rFonts w:cs="Arial"/>
          <w:szCs w:val="22"/>
        </w:rPr>
        <w:t>CORE:</w:t>
      </w:r>
    </w:p>
    <w:p w14:paraId="79CBA8AB" w14:textId="77777777" w:rsidR="00EA28A9" w:rsidRPr="00562A0B" w:rsidRDefault="00EA28A9" w:rsidP="00501FBA">
      <w:pPr>
        <w:spacing w:after="240"/>
        <w:rPr>
          <w:rFonts w:cs="Arial"/>
          <w:szCs w:val="22"/>
        </w:rPr>
      </w:pPr>
      <w:r w:rsidRPr="00562A0B">
        <w:rPr>
          <w:rFonts w:cs="Arial"/>
          <w:szCs w:val="22"/>
        </w:rPr>
        <w:t xml:space="preserve">This 5-Year Review indicates that more faculty want to see a change in the present REQUIRED CORE to include only ONE Western Survey and any ONE of several non-western surveys. The art history FDRG recommends that change, and furthermore suggests </w:t>
      </w:r>
      <w:r w:rsidR="005C180A" w:rsidRPr="00562A0B">
        <w:rPr>
          <w:rFonts w:cs="Arial"/>
          <w:szCs w:val="22"/>
        </w:rPr>
        <w:t>that the CORE allow an option to take either the “Survey of Western Art from Prehistory through the Middle Ages” OR the “Survey of Western Art from Renaissance to Contemporary” and substitute in the second section, “Any CSU transferable non-Western art history course.”</w:t>
      </w:r>
      <w:r w:rsidRPr="00562A0B">
        <w:rPr>
          <w:rFonts w:cs="Arial"/>
          <w:szCs w:val="22"/>
        </w:rPr>
        <w:t xml:space="preserve"> We also recommend that the </w:t>
      </w:r>
      <w:r w:rsidRPr="00562A0B">
        <w:rPr>
          <w:rFonts w:cs="Arial"/>
          <w:szCs w:val="22"/>
        </w:rPr>
        <w:lastRenderedPageBreak/>
        <w:t>final 3-unit course requirement in the REQUIRED CORE be changed to “Fundamentals of Drawing” OR any Basic Core Studio Arts class.”</w:t>
      </w:r>
    </w:p>
    <w:p w14:paraId="05F8DF1D" w14:textId="77777777" w:rsidR="00EA28A9" w:rsidRPr="00562A0B" w:rsidRDefault="00EA28A9" w:rsidP="00562A0B">
      <w:pPr>
        <w:rPr>
          <w:rFonts w:cs="Arial"/>
          <w:szCs w:val="22"/>
        </w:rPr>
      </w:pPr>
      <w:r w:rsidRPr="00562A0B">
        <w:rPr>
          <w:rFonts w:cs="Arial"/>
          <w:szCs w:val="22"/>
        </w:rPr>
        <w:t>LIST A:</w:t>
      </w:r>
    </w:p>
    <w:p w14:paraId="379406D8" w14:textId="77777777" w:rsidR="00EA28A9" w:rsidRPr="00562A0B" w:rsidRDefault="00EA28A9" w:rsidP="00501FBA">
      <w:pPr>
        <w:spacing w:after="240"/>
        <w:rPr>
          <w:rFonts w:cs="Arial"/>
          <w:szCs w:val="22"/>
        </w:rPr>
      </w:pPr>
      <w:r w:rsidRPr="00562A0B">
        <w:rPr>
          <w:rFonts w:cs="Arial"/>
          <w:szCs w:val="22"/>
        </w:rPr>
        <w:t xml:space="preserve">Since any CSU transferable </w:t>
      </w:r>
      <w:r w:rsidRPr="00562A0B">
        <w:rPr>
          <w:rFonts w:cs="Arial"/>
          <w:i/>
          <w:iCs/>
          <w:szCs w:val="22"/>
        </w:rPr>
        <w:t>non-western</w:t>
      </w:r>
      <w:r w:rsidRPr="00562A0B">
        <w:rPr>
          <w:rFonts w:cs="Arial"/>
          <w:szCs w:val="22"/>
        </w:rPr>
        <w:t xml:space="preserve"> art history course is acceptable using LIST A, the FDRG recommends that there be </w:t>
      </w:r>
      <w:r w:rsidR="005C180A" w:rsidRPr="00562A0B">
        <w:rPr>
          <w:rFonts w:cs="Arial"/>
          <w:szCs w:val="22"/>
        </w:rPr>
        <w:t>a statement, “The following 3 courses are not ranked in any order.”</w:t>
      </w:r>
      <w:r w:rsidRPr="00562A0B">
        <w:rPr>
          <w:rFonts w:cs="Arial"/>
          <w:szCs w:val="22"/>
        </w:rPr>
        <w:t xml:space="preserve"> </w:t>
      </w:r>
    </w:p>
    <w:p w14:paraId="166B7726" w14:textId="77777777" w:rsidR="00EA28A9" w:rsidRPr="00562A0B" w:rsidRDefault="00EA28A9" w:rsidP="00562A0B">
      <w:pPr>
        <w:rPr>
          <w:rFonts w:cs="Arial"/>
          <w:szCs w:val="22"/>
        </w:rPr>
      </w:pPr>
      <w:r w:rsidRPr="00562A0B">
        <w:rPr>
          <w:rFonts w:cs="Arial"/>
          <w:szCs w:val="22"/>
        </w:rPr>
        <w:t>LIST B:</w:t>
      </w:r>
    </w:p>
    <w:p w14:paraId="33C6B88F" w14:textId="77777777" w:rsidR="00EA28A9" w:rsidRPr="00562A0B" w:rsidRDefault="00EA28A9" w:rsidP="00501FBA">
      <w:pPr>
        <w:spacing w:after="240"/>
        <w:rPr>
          <w:rFonts w:cs="Arial"/>
          <w:szCs w:val="22"/>
        </w:rPr>
      </w:pPr>
      <w:r w:rsidRPr="00562A0B">
        <w:rPr>
          <w:rFonts w:cs="Arial"/>
          <w:szCs w:val="22"/>
        </w:rPr>
        <w:t>The art history FDRG recommends no changes, at this time, to List B of the TMC.</w:t>
      </w:r>
    </w:p>
    <w:p w14:paraId="2FF391FB" w14:textId="77777777" w:rsidR="00EA28A9" w:rsidRPr="00562A0B" w:rsidRDefault="00EA28A9" w:rsidP="00562A0B">
      <w:pPr>
        <w:rPr>
          <w:rFonts w:cs="Arial"/>
          <w:szCs w:val="22"/>
        </w:rPr>
      </w:pPr>
      <w:r w:rsidRPr="00562A0B">
        <w:rPr>
          <w:rFonts w:cs="Arial"/>
          <w:szCs w:val="22"/>
        </w:rPr>
        <w:t>LIST C:</w:t>
      </w:r>
    </w:p>
    <w:p w14:paraId="2E341EB4" w14:textId="77777777" w:rsidR="00EA28A9" w:rsidRPr="00562A0B" w:rsidRDefault="00EA28A9" w:rsidP="00501FBA">
      <w:pPr>
        <w:spacing w:after="240"/>
        <w:rPr>
          <w:rFonts w:cs="Arial"/>
          <w:szCs w:val="22"/>
        </w:rPr>
      </w:pPr>
      <w:r w:rsidRPr="00562A0B">
        <w:rPr>
          <w:rFonts w:cs="Arial"/>
          <w:szCs w:val="22"/>
        </w:rPr>
        <w:t>Once the student moves to the List C section of the TMC, any course option from Lists A or B, not already taken, can be chosen. This includes any CSU art history course that is transferable except ARTH100, or for that matter, any transferable Art or Humanities course articulated as a CSU GE Area C</w:t>
      </w:r>
      <w:proofErr w:type="gramStart"/>
      <w:r w:rsidRPr="00562A0B">
        <w:rPr>
          <w:rFonts w:cs="Arial"/>
          <w:szCs w:val="22"/>
        </w:rPr>
        <w:t>1.The</w:t>
      </w:r>
      <w:proofErr w:type="gramEnd"/>
      <w:r w:rsidRPr="00562A0B">
        <w:rPr>
          <w:rFonts w:cs="Arial"/>
          <w:szCs w:val="22"/>
        </w:rPr>
        <w:t xml:space="preserve"> art history FDRG recommends no changes, at this time, to List C of the TMC.</w:t>
      </w:r>
    </w:p>
    <w:p w14:paraId="044FE55A" w14:textId="77777777" w:rsidR="00456055" w:rsidRPr="00562A0B" w:rsidRDefault="00EA28A9" w:rsidP="00501FBA">
      <w:pPr>
        <w:spacing w:after="360"/>
        <w:rPr>
          <w:rFonts w:cs="Arial"/>
          <w:szCs w:val="22"/>
        </w:rPr>
      </w:pPr>
      <w:r w:rsidRPr="00562A0B">
        <w:rPr>
          <w:rFonts w:cs="Arial"/>
          <w:szCs w:val="22"/>
        </w:rPr>
        <w:t>Please review our full discussion conclusions found above the short list of art history TMC recommendations,</w:t>
      </w:r>
    </w:p>
    <w:p w14:paraId="5BCD2833" w14:textId="77777777" w:rsidR="00CD39A9" w:rsidRPr="008F1CC7" w:rsidRDefault="00CD39A9" w:rsidP="008F1CC7">
      <w:pPr>
        <w:pStyle w:val="Heading2"/>
      </w:pPr>
      <w:r w:rsidRPr="008F1CC7">
        <w:t>Descriptor 5-Year Review Summary</w:t>
      </w:r>
    </w:p>
    <w:p w14:paraId="688C21DD" w14:textId="77777777" w:rsidR="00EA28A9" w:rsidRPr="00562A0B" w:rsidRDefault="00EA28A9" w:rsidP="00562A0B">
      <w:pPr>
        <w:rPr>
          <w:rFonts w:cs="Arial"/>
          <w:szCs w:val="22"/>
        </w:rPr>
      </w:pPr>
      <w:r w:rsidRPr="00562A0B">
        <w:rPr>
          <w:rFonts w:cs="Arial"/>
          <w:szCs w:val="22"/>
        </w:rPr>
        <w:t>Art History – May 19, 2022</w:t>
      </w:r>
    </w:p>
    <w:p w14:paraId="62FC065B" w14:textId="77777777" w:rsidR="00EA28A9" w:rsidRPr="00562A0B" w:rsidRDefault="00EA28A9" w:rsidP="00501FBA">
      <w:pPr>
        <w:spacing w:after="360"/>
        <w:rPr>
          <w:rFonts w:cs="Arial"/>
          <w:szCs w:val="22"/>
          <w:u w:val="single"/>
        </w:rPr>
      </w:pPr>
      <w:r w:rsidRPr="00562A0B">
        <w:rPr>
          <w:rFonts w:cs="Arial"/>
          <w:szCs w:val="22"/>
        </w:rPr>
        <w:t>Sandra C. Haynes</w:t>
      </w:r>
    </w:p>
    <w:p w14:paraId="1C8A13F0" w14:textId="03FC82E6" w:rsidR="00CD39A9" w:rsidRDefault="00CD39A9" w:rsidP="00501FBA">
      <w:pPr>
        <w:spacing w:after="240"/>
        <w:rPr>
          <w:rFonts w:cs="Arial"/>
          <w:szCs w:val="22"/>
        </w:rPr>
      </w:pPr>
      <w:r w:rsidRPr="00562A0B">
        <w:rPr>
          <w:rFonts w:cs="Arial"/>
          <w:szCs w:val="22"/>
        </w:rPr>
        <w:t>Please provide a written summary of the FDRG’s recommendations for each of the descriptors in the table below.  If there are no changes to the descriptors, you can note this by stating “After a complete review of the descriptor, the FDRG does not propose any changes to the descriptor at this time.”</w:t>
      </w:r>
    </w:p>
    <w:p w14:paraId="72F50283" w14:textId="3C6E4F6E" w:rsidR="00756354" w:rsidRPr="00562A0B" w:rsidRDefault="00756354" w:rsidP="00501FBA">
      <w:pPr>
        <w:spacing w:after="240"/>
        <w:rPr>
          <w:rFonts w:cs="Arial"/>
          <w:szCs w:val="22"/>
        </w:rPr>
      </w:pPr>
      <w:r w:rsidRPr="00562A0B">
        <w:rPr>
          <w:rFonts w:cs="Arial"/>
          <w:szCs w:val="22"/>
        </w:rPr>
        <w:t>After a complete review of all the Art History Descriptors, the FDRG recommends:</w:t>
      </w:r>
    </w:p>
    <w:tbl>
      <w:tblPr>
        <w:tblW w:w="99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7380"/>
      </w:tblGrid>
      <w:tr w:rsidR="00CD39A9" w:rsidRPr="00562A0B" w14:paraId="147AB0D2" w14:textId="77777777" w:rsidTr="008F1CC7">
        <w:trPr>
          <w:tblHeader/>
        </w:trPr>
        <w:tc>
          <w:tcPr>
            <w:tcW w:w="2520" w:type="dxa"/>
            <w:shd w:val="clear" w:color="auto" w:fill="D9D9D9" w:themeFill="background1" w:themeFillShade="D9"/>
          </w:tcPr>
          <w:p w14:paraId="3E87EA01" w14:textId="77777777" w:rsidR="00CD39A9" w:rsidRPr="00562A0B" w:rsidRDefault="00CD39A9" w:rsidP="00562A0B">
            <w:pPr>
              <w:rPr>
                <w:rFonts w:cs="Arial"/>
                <w:szCs w:val="22"/>
              </w:rPr>
            </w:pPr>
            <w:r w:rsidRPr="00562A0B">
              <w:rPr>
                <w:rFonts w:cs="Arial"/>
                <w:szCs w:val="22"/>
              </w:rPr>
              <w:t xml:space="preserve">C-ID Descriptor and Name </w:t>
            </w:r>
          </w:p>
        </w:tc>
        <w:tc>
          <w:tcPr>
            <w:tcW w:w="7380" w:type="dxa"/>
            <w:shd w:val="clear" w:color="auto" w:fill="D9D9D9" w:themeFill="background1" w:themeFillShade="D9"/>
          </w:tcPr>
          <w:p w14:paraId="52EACB00" w14:textId="2B8F43E6" w:rsidR="002D5121" w:rsidRPr="00562A0B" w:rsidRDefault="00CD39A9" w:rsidP="00E77C78">
            <w:pPr>
              <w:spacing w:after="240"/>
              <w:rPr>
                <w:rFonts w:cs="Arial"/>
                <w:szCs w:val="22"/>
              </w:rPr>
            </w:pPr>
            <w:r w:rsidRPr="00562A0B">
              <w:rPr>
                <w:rFonts w:cs="Arial"/>
                <w:szCs w:val="22"/>
              </w:rPr>
              <w:t>Summary of the FDRG 5-Year Review</w:t>
            </w:r>
          </w:p>
        </w:tc>
      </w:tr>
      <w:tr w:rsidR="00CD39A9" w:rsidRPr="00562A0B" w14:paraId="3A6D17A5" w14:textId="77777777">
        <w:tc>
          <w:tcPr>
            <w:tcW w:w="2520" w:type="dxa"/>
          </w:tcPr>
          <w:p w14:paraId="41DE1865" w14:textId="77777777" w:rsidR="00CD39A9" w:rsidRPr="00562A0B" w:rsidRDefault="00762911" w:rsidP="00562A0B">
            <w:pPr>
              <w:rPr>
                <w:rFonts w:cs="Arial"/>
                <w:szCs w:val="22"/>
              </w:rPr>
            </w:pPr>
            <w:r w:rsidRPr="00562A0B">
              <w:rPr>
                <w:rFonts w:cs="Arial"/>
                <w:szCs w:val="22"/>
              </w:rPr>
              <w:t>ARTH100</w:t>
            </w:r>
          </w:p>
          <w:p w14:paraId="005AA5B3" w14:textId="77777777" w:rsidR="00762911" w:rsidRPr="00562A0B" w:rsidRDefault="00EA28A9" w:rsidP="00562A0B">
            <w:pPr>
              <w:rPr>
                <w:rFonts w:cs="Arial"/>
                <w:szCs w:val="22"/>
              </w:rPr>
            </w:pPr>
            <w:r w:rsidRPr="00562A0B">
              <w:rPr>
                <w:rFonts w:cs="Arial"/>
                <w:szCs w:val="22"/>
              </w:rPr>
              <w:t>Understanding Art</w:t>
            </w:r>
          </w:p>
          <w:p w14:paraId="309370B0" w14:textId="77777777" w:rsidR="00CD39A9" w:rsidRPr="00562A0B" w:rsidRDefault="00CD39A9" w:rsidP="00562A0B">
            <w:pPr>
              <w:rPr>
                <w:rFonts w:cs="Arial"/>
                <w:szCs w:val="22"/>
              </w:rPr>
            </w:pPr>
          </w:p>
        </w:tc>
        <w:tc>
          <w:tcPr>
            <w:tcW w:w="7380" w:type="dxa"/>
          </w:tcPr>
          <w:p w14:paraId="2356CD4F" w14:textId="77777777" w:rsidR="00DE7F29" w:rsidRPr="00562A0B" w:rsidRDefault="00EA28A9" w:rsidP="00562A0B">
            <w:pPr>
              <w:rPr>
                <w:rFonts w:cs="Arial"/>
                <w:color w:val="212121"/>
                <w:szCs w:val="22"/>
                <w:shd w:val="clear" w:color="auto" w:fill="FFFFFF"/>
              </w:rPr>
            </w:pPr>
            <w:r w:rsidRPr="00562A0B">
              <w:rPr>
                <w:rFonts w:cs="Arial"/>
                <w:color w:val="212121"/>
                <w:szCs w:val="22"/>
                <w:shd w:val="clear" w:color="auto" w:fill="FFFFFF"/>
              </w:rPr>
              <w:t>Approximately 67%</w:t>
            </w:r>
            <w:r w:rsidR="00DE7F29" w:rsidRPr="00562A0B">
              <w:rPr>
                <w:rFonts w:cs="Arial"/>
                <w:color w:val="212121"/>
                <w:szCs w:val="22"/>
                <w:shd w:val="clear" w:color="auto" w:fill="FFFFFF"/>
              </w:rPr>
              <w:t xml:space="preserve"> of respondents agreed that the </w:t>
            </w:r>
            <w:r w:rsidRPr="00562A0B">
              <w:rPr>
                <w:rFonts w:cs="Arial"/>
                <w:color w:val="212121"/>
                <w:szCs w:val="22"/>
                <w:shd w:val="clear" w:color="auto" w:fill="FFFFFF"/>
              </w:rPr>
              <w:t>does not need changes.</w:t>
            </w:r>
          </w:p>
          <w:p w14:paraId="540F087E" w14:textId="77777777" w:rsidR="00EA28A9" w:rsidRPr="00562A0B" w:rsidRDefault="00EA28A9" w:rsidP="00562A0B">
            <w:pPr>
              <w:rPr>
                <w:rFonts w:cs="Arial"/>
                <w:color w:val="212121"/>
                <w:szCs w:val="22"/>
                <w:shd w:val="clear" w:color="auto" w:fill="FFFFFF"/>
              </w:rPr>
            </w:pPr>
            <w:r w:rsidRPr="00562A0B">
              <w:rPr>
                <w:rFonts w:cs="Arial"/>
                <w:color w:val="212121"/>
                <w:szCs w:val="22"/>
                <w:shd w:val="clear" w:color="auto" w:fill="FFFFFF"/>
              </w:rPr>
              <w:t>The FDRG recommends the following changes to the Descriptor:</w:t>
            </w:r>
          </w:p>
          <w:p w14:paraId="5FC5BDD6" w14:textId="77777777" w:rsidR="00762911" w:rsidRPr="00562A0B" w:rsidRDefault="00EA28A9" w:rsidP="00562A0B">
            <w:pPr>
              <w:rPr>
                <w:rFonts w:cs="Arial"/>
                <w:color w:val="212121"/>
                <w:szCs w:val="22"/>
                <w:shd w:val="clear" w:color="auto" w:fill="FFFFFF"/>
              </w:rPr>
            </w:pPr>
            <w:r w:rsidRPr="00562A0B">
              <w:rPr>
                <w:rFonts w:cs="Arial"/>
                <w:color w:val="212121"/>
                <w:szCs w:val="22"/>
                <w:shd w:val="clear" w:color="auto" w:fill="FFFFFF"/>
              </w:rPr>
              <w:t xml:space="preserve">The language for </w:t>
            </w:r>
            <w:r w:rsidRPr="00562A0B">
              <w:rPr>
                <w:rFonts w:cs="Arial"/>
                <w:i/>
                <w:iCs/>
                <w:color w:val="212121"/>
                <w:szCs w:val="22"/>
                <w:shd w:val="clear" w:color="auto" w:fill="FFFFFF"/>
              </w:rPr>
              <w:t>Course Content</w:t>
            </w:r>
            <w:r w:rsidRPr="00562A0B">
              <w:rPr>
                <w:rFonts w:cs="Arial"/>
                <w:color w:val="212121"/>
                <w:szCs w:val="22"/>
                <w:shd w:val="clear" w:color="auto" w:fill="FFFFFF"/>
              </w:rPr>
              <w:t xml:space="preserve"> number 5. be changed to “Address art historical methodologies”</w:t>
            </w:r>
          </w:p>
          <w:p w14:paraId="4010A271" w14:textId="77777777" w:rsidR="00EA28A9" w:rsidRPr="00562A0B" w:rsidRDefault="00EA28A9" w:rsidP="00562A0B">
            <w:pPr>
              <w:rPr>
                <w:rFonts w:cs="Arial"/>
                <w:color w:val="212121"/>
                <w:szCs w:val="22"/>
                <w:shd w:val="clear" w:color="auto" w:fill="FFFFFF"/>
              </w:rPr>
            </w:pPr>
            <w:r w:rsidRPr="00562A0B">
              <w:rPr>
                <w:rFonts w:cs="Arial"/>
                <w:color w:val="212121"/>
                <w:szCs w:val="22"/>
                <w:shd w:val="clear" w:color="auto" w:fill="FFFFFF"/>
              </w:rPr>
              <w:t>Course Objectives number 3. be changed to “Interpret a work of art or architecture from an art historical perspective.”</w:t>
            </w:r>
          </w:p>
          <w:p w14:paraId="5934B1E0" w14:textId="77777777" w:rsidR="00EA28A9" w:rsidRPr="00562A0B" w:rsidRDefault="00EA28A9" w:rsidP="00562A0B">
            <w:pPr>
              <w:rPr>
                <w:rFonts w:cs="Arial"/>
                <w:color w:val="212121"/>
                <w:szCs w:val="22"/>
                <w:shd w:val="clear" w:color="auto" w:fill="FFFFFF"/>
              </w:rPr>
            </w:pPr>
            <w:r w:rsidRPr="00562A0B">
              <w:rPr>
                <w:rFonts w:cs="Arial"/>
                <w:i/>
                <w:iCs/>
                <w:color w:val="212121"/>
                <w:szCs w:val="22"/>
                <w:shd w:val="clear" w:color="auto" w:fill="FFFFFF"/>
              </w:rPr>
              <w:t>Methods of Evaluation will include,</w:t>
            </w:r>
            <w:r w:rsidRPr="00562A0B">
              <w:rPr>
                <w:rFonts w:cs="Arial"/>
                <w:color w:val="212121"/>
                <w:szCs w:val="22"/>
                <w:shd w:val="clear" w:color="auto" w:fill="FFFFFF"/>
              </w:rPr>
              <w:t xml:space="preserve"> number 2. be changed to “Essay component on an exam.” Delete heading “Methods of Evaluation may also include:” along with all other content in including numbers 3. 4. 5. 6.</w:t>
            </w:r>
          </w:p>
          <w:p w14:paraId="5598BCA2" w14:textId="77777777" w:rsidR="00EA28A9" w:rsidRPr="00562A0B" w:rsidRDefault="00EA28A9" w:rsidP="00562A0B">
            <w:pPr>
              <w:rPr>
                <w:rFonts w:cs="Arial"/>
                <w:color w:val="212121"/>
                <w:szCs w:val="22"/>
                <w:shd w:val="clear" w:color="auto" w:fill="FFFFFF"/>
              </w:rPr>
            </w:pPr>
            <w:r w:rsidRPr="00562A0B">
              <w:rPr>
                <w:rFonts w:cs="Arial"/>
                <w:color w:val="212121"/>
                <w:szCs w:val="22"/>
                <w:shd w:val="clear" w:color="auto" w:fill="FFFFFF"/>
              </w:rPr>
              <w:lastRenderedPageBreak/>
              <w:t>Change the Descriptor Title, “Sample Textbooks” to “Sample Textbooks and Recommended/Accessible OER”</w:t>
            </w:r>
          </w:p>
          <w:p w14:paraId="5F898005" w14:textId="77777777" w:rsidR="00EA28A9" w:rsidRPr="00562A0B" w:rsidRDefault="00EA28A9" w:rsidP="00562A0B">
            <w:pPr>
              <w:rPr>
                <w:rFonts w:cs="Arial"/>
                <w:color w:val="212121"/>
                <w:szCs w:val="22"/>
                <w:shd w:val="clear" w:color="auto" w:fill="FFFFFF"/>
              </w:rPr>
            </w:pPr>
            <w:r w:rsidRPr="00562A0B">
              <w:rPr>
                <w:rFonts w:cs="Arial"/>
                <w:color w:val="212121"/>
                <w:szCs w:val="22"/>
                <w:shd w:val="clear" w:color="auto" w:fill="FFFFFF"/>
              </w:rPr>
              <w:t xml:space="preserve">Retain sample textbooks titles, and add DeWitte, M., Shields, K., </w:t>
            </w:r>
            <w:proofErr w:type="spellStart"/>
            <w:r w:rsidRPr="00562A0B">
              <w:rPr>
                <w:rFonts w:cs="Arial"/>
                <w:color w:val="212121"/>
                <w:szCs w:val="22"/>
                <w:shd w:val="clear" w:color="auto" w:fill="FFFFFF"/>
              </w:rPr>
              <w:t>Larmann</w:t>
            </w:r>
            <w:proofErr w:type="spellEnd"/>
            <w:r w:rsidRPr="00562A0B">
              <w:rPr>
                <w:rFonts w:cs="Arial"/>
                <w:color w:val="212121"/>
                <w:szCs w:val="22"/>
                <w:shd w:val="clear" w:color="auto" w:fill="FFFFFF"/>
              </w:rPr>
              <w:t xml:space="preserve">, R. </w:t>
            </w:r>
            <w:r w:rsidRPr="00562A0B">
              <w:rPr>
                <w:rFonts w:cs="Arial"/>
                <w:i/>
                <w:iCs/>
                <w:color w:val="212121"/>
                <w:szCs w:val="22"/>
                <w:shd w:val="clear" w:color="auto" w:fill="FFFFFF"/>
              </w:rPr>
              <w:t>Gateways to Art,</w:t>
            </w:r>
            <w:r w:rsidRPr="00562A0B">
              <w:rPr>
                <w:rFonts w:cs="Arial"/>
                <w:color w:val="212121"/>
                <w:szCs w:val="22"/>
                <w:shd w:val="clear" w:color="auto" w:fill="FFFFFF"/>
              </w:rPr>
              <w:t xml:space="preserve"> 2018.</w:t>
            </w:r>
          </w:p>
          <w:p w14:paraId="3901329B" w14:textId="77777777" w:rsidR="00EA28A9" w:rsidRPr="00562A0B" w:rsidRDefault="00EA28A9" w:rsidP="00E77C78">
            <w:pPr>
              <w:spacing w:after="240"/>
              <w:rPr>
                <w:rFonts w:cs="Arial"/>
                <w:color w:val="212121"/>
                <w:szCs w:val="22"/>
                <w:shd w:val="clear" w:color="auto" w:fill="FFFFFF"/>
              </w:rPr>
            </w:pPr>
            <w:r w:rsidRPr="00562A0B">
              <w:rPr>
                <w:rFonts w:cs="Arial"/>
                <w:color w:val="212121"/>
                <w:szCs w:val="22"/>
                <w:shd w:val="clear" w:color="auto" w:fill="FFFFFF"/>
              </w:rPr>
              <w:t>For Recommended OER, add</w:t>
            </w:r>
          </w:p>
          <w:p w14:paraId="4592775F" w14:textId="77777777" w:rsidR="00C0702B" w:rsidRPr="00562A0B" w:rsidRDefault="00C0702B" w:rsidP="00562A0B">
            <w:pPr>
              <w:rPr>
                <w:rFonts w:cs="Arial"/>
                <w:color w:val="212121"/>
                <w:szCs w:val="22"/>
                <w:shd w:val="clear" w:color="auto" w:fill="FFFFFF"/>
              </w:rPr>
            </w:pPr>
            <w:proofErr w:type="spellStart"/>
            <w:r w:rsidRPr="00562A0B">
              <w:rPr>
                <w:rFonts w:cs="Arial"/>
                <w:color w:val="212121"/>
                <w:szCs w:val="22"/>
                <w:shd w:val="clear" w:color="auto" w:fill="FFFFFF"/>
              </w:rPr>
              <w:t>Smarthistory’s</w:t>
            </w:r>
            <w:proofErr w:type="spellEnd"/>
            <w:r w:rsidRPr="00562A0B">
              <w:rPr>
                <w:rFonts w:cs="Arial"/>
                <w:color w:val="212121"/>
                <w:szCs w:val="22"/>
                <w:shd w:val="clear" w:color="auto" w:fill="FFFFFF"/>
              </w:rPr>
              <w:t xml:space="preserve"> (Khan Academy) materials/books (available online and to print out for free) </w:t>
            </w:r>
          </w:p>
          <w:p w14:paraId="1EFA4F8E" w14:textId="77777777" w:rsidR="00EA28A9" w:rsidRPr="00562A0B" w:rsidRDefault="00EA28A9" w:rsidP="00562A0B">
            <w:pPr>
              <w:rPr>
                <w:rFonts w:cs="Arial"/>
                <w:color w:val="212121"/>
                <w:szCs w:val="22"/>
                <w:shd w:val="clear" w:color="auto" w:fill="FFFFFF"/>
              </w:rPr>
            </w:pPr>
            <w:proofErr w:type="spellStart"/>
            <w:r w:rsidRPr="00562A0B">
              <w:rPr>
                <w:rFonts w:cs="Arial"/>
                <w:color w:val="212121"/>
                <w:szCs w:val="22"/>
                <w:shd w:val="clear" w:color="auto" w:fill="FFFFFF"/>
              </w:rPr>
              <w:t>Smarthistory</w:t>
            </w:r>
            <w:proofErr w:type="spellEnd"/>
            <w:r w:rsidRPr="00562A0B">
              <w:rPr>
                <w:rFonts w:cs="Arial"/>
                <w:color w:val="212121"/>
                <w:szCs w:val="22"/>
                <w:shd w:val="clear" w:color="auto" w:fill="FFFFFF"/>
              </w:rPr>
              <w:t xml:space="preserve"> OER Commons, </w:t>
            </w:r>
          </w:p>
          <w:p w14:paraId="03CABE7A" w14:textId="77777777" w:rsidR="00EA28A9" w:rsidRPr="00562A0B" w:rsidRDefault="00EA28A9" w:rsidP="00562A0B">
            <w:pPr>
              <w:rPr>
                <w:rFonts w:cs="Arial"/>
                <w:i/>
                <w:iCs/>
                <w:color w:val="212121"/>
                <w:szCs w:val="22"/>
                <w:shd w:val="clear" w:color="auto" w:fill="FFFFFF"/>
              </w:rPr>
            </w:pPr>
            <w:proofErr w:type="spellStart"/>
            <w:r w:rsidRPr="00562A0B">
              <w:rPr>
                <w:rFonts w:cs="Arial"/>
                <w:i/>
                <w:iCs/>
                <w:color w:val="212121"/>
                <w:szCs w:val="22"/>
                <w:shd w:val="clear" w:color="auto" w:fill="FFFFFF"/>
              </w:rPr>
              <w:t>Smarthistory</w:t>
            </w:r>
            <w:proofErr w:type="spellEnd"/>
            <w:r w:rsidRPr="00562A0B">
              <w:rPr>
                <w:rFonts w:cs="Arial"/>
                <w:i/>
                <w:iCs/>
                <w:color w:val="212121"/>
                <w:szCs w:val="22"/>
                <w:shd w:val="clear" w:color="auto" w:fill="FFFFFF"/>
              </w:rPr>
              <w:t xml:space="preserve"> Reframing Art History </w:t>
            </w:r>
            <w:r w:rsidRPr="00562A0B">
              <w:rPr>
                <w:rFonts w:cs="Arial"/>
                <w:color w:val="212121"/>
                <w:szCs w:val="22"/>
                <w:shd w:val="clear" w:color="auto" w:fill="FFFFFF"/>
              </w:rPr>
              <w:t>(global perspectives</w:t>
            </w:r>
            <w:r w:rsidRPr="00562A0B">
              <w:rPr>
                <w:rFonts w:cs="Arial"/>
                <w:i/>
                <w:iCs/>
                <w:color w:val="212121"/>
                <w:szCs w:val="22"/>
                <w:shd w:val="clear" w:color="auto" w:fill="FFFFFF"/>
              </w:rPr>
              <w:t xml:space="preserve">) </w:t>
            </w:r>
            <w:r w:rsidRPr="00562A0B">
              <w:rPr>
                <w:rFonts w:cs="Arial"/>
                <w:color w:val="212121"/>
                <w:szCs w:val="22"/>
                <w:shd w:val="clear" w:color="auto" w:fill="FFFFFF"/>
              </w:rPr>
              <w:t>open access</w:t>
            </w:r>
            <w:r w:rsidRPr="00562A0B">
              <w:rPr>
                <w:rFonts w:cs="Arial"/>
                <w:i/>
                <w:iCs/>
                <w:color w:val="212121"/>
                <w:szCs w:val="22"/>
                <w:shd w:val="clear" w:color="auto" w:fill="FFFFFF"/>
              </w:rPr>
              <w:t xml:space="preserve"> </w:t>
            </w:r>
          </w:p>
          <w:p w14:paraId="4A97BE51" w14:textId="53681FDB" w:rsidR="00CD39A9" w:rsidRPr="008F1CC7" w:rsidRDefault="00EA28A9" w:rsidP="008F1CC7">
            <w:pPr>
              <w:spacing w:after="240"/>
              <w:rPr>
                <w:rFonts w:cs="Arial"/>
                <w:color w:val="212121"/>
                <w:szCs w:val="22"/>
                <w:shd w:val="clear" w:color="auto" w:fill="FFFFFF"/>
              </w:rPr>
            </w:pPr>
            <w:proofErr w:type="spellStart"/>
            <w:r w:rsidRPr="00562A0B">
              <w:rPr>
                <w:rFonts w:cs="Arial"/>
                <w:color w:val="212121"/>
                <w:szCs w:val="22"/>
                <w:shd w:val="clear" w:color="auto" w:fill="FFFFFF"/>
              </w:rPr>
              <w:t>Libretexts</w:t>
            </w:r>
            <w:proofErr w:type="spellEnd"/>
            <w:r w:rsidRPr="00562A0B">
              <w:rPr>
                <w:rFonts w:cs="Arial"/>
                <w:color w:val="212121"/>
                <w:szCs w:val="22"/>
                <w:shd w:val="clear" w:color="auto" w:fill="FFFFFF"/>
              </w:rPr>
              <w:t xml:space="preserve">, </w:t>
            </w:r>
            <w:proofErr w:type="spellStart"/>
            <w:r w:rsidRPr="00562A0B">
              <w:rPr>
                <w:rFonts w:cs="Arial"/>
                <w:color w:val="212121"/>
                <w:szCs w:val="22"/>
                <w:shd w:val="clear" w:color="auto" w:fill="FFFFFF"/>
              </w:rPr>
              <w:t>Gustlin</w:t>
            </w:r>
            <w:proofErr w:type="spellEnd"/>
            <w:r w:rsidRPr="00562A0B">
              <w:rPr>
                <w:rFonts w:cs="Arial"/>
                <w:color w:val="212121"/>
                <w:szCs w:val="22"/>
                <w:shd w:val="clear" w:color="auto" w:fill="FFFFFF"/>
              </w:rPr>
              <w:t xml:space="preserve"> &amp; </w:t>
            </w:r>
            <w:proofErr w:type="spellStart"/>
            <w:r w:rsidRPr="00562A0B">
              <w:rPr>
                <w:rFonts w:cs="Arial"/>
                <w:color w:val="212121"/>
                <w:szCs w:val="22"/>
                <w:shd w:val="clear" w:color="auto" w:fill="FFFFFF"/>
              </w:rPr>
              <w:t>Gustlin</w:t>
            </w:r>
            <w:proofErr w:type="spellEnd"/>
            <w:r w:rsidRPr="00562A0B">
              <w:rPr>
                <w:rFonts w:cs="Arial"/>
                <w:color w:val="212121"/>
                <w:szCs w:val="22"/>
                <w:shd w:val="clear" w:color="auto" w:fill="FFFFFF"/>
              </w:rPr>
              <w:t xml:space="preserve">. </w:t>
            </w:r>
            <w:r w:rsidRPr="00562A0B">
              <w:rPr>
                <w:rFonts w:cs="Arial"/>
                <w:i/>
                <w:iCs/>
                <w:color w:val="212121"/>
                <w:szCs w:val="22"/>
                <w:shd w:val="clear" w:color="auto" w:fill="FFFFFF"/>
              </w:rPr>
              <w:t xml:space="preserve">A World Perspective of Art Appreciation, </w:t>
            </w:r>
            <w:proofErr w:type="spellStart"/>
            <w:r w:rsidRPr="00562A0B">
              <w:rPr>
                <w:rFonts w:cs="Arial"/>
                <w:i/>
                <w:iCs/>
                <w:color w:val="212121"/>
                <w:szCs w:val="22"/>
                <w:shd w:val="clear" w:color="auto" w:fill="FFFFFF"/>
              </w:rPr>
              <w:t>Libretexts</w:t>
            </w:r>
            <w:proofErr w:type="spellEnd"/>
            <w:r w:rsidRPr="00562A0B">
              <w:rPr>
                <w:rFonts w:cs="Arial"/>
                <w:i/>
                <w:iCs/>
                <w:color w:val="212121"/>
                <w:szCs w:val="22"/>
                <w:shd w:val="clear" w:color="auto" w:fill="FFFFFF"/>
              </w:rPr>
              <w:t xml:space="preserve">, </w:t>
            </w:r>
            <w:r w:rsidRPr="00562A0B">
              <w:rPr>
                <w:rFonts w:cs="Arial"/>
                <w:color w:val="212121"/>
                <w:szCs w:val="22"/>
                <w:shd w:val="clear" w:color="auto" w:fill="FFFFFF"/>
              </w:rPr>
              <w:t>Lumen</w:t>
            </w:r>
            <w:r w:rsidRPr="00562A0B">
              <w:rPr>
                <w:rFonts w:cs="Arial"/>
                <w:i/>
                <w:iCs/>
                <w:color w:val="212121"/>
                <w:szCs w:val="22"/>
                <w:shd w:val="clear" w:color="auto" w:fill="FFFFFF"/>
              </w:rPr>
              <w:t>. Introduction to Art Concepts, 2020</w:t>
            </w:r>
          </w:p>
        </w:tc>
      </w:tr>
      <w:tr w:rsidR="00CD39A9" w:rsidRPr="00562A0B" w14:paraId="0B7FA6A1" w14:textId="77777777">
        <w:tc>
          <w:tcPr>
            <w:tcW w:w="2520" w:type="dxa"/>
          </w:tcPr>
          <w:p w14:paraId="0630F634" w14:textId="77777777" w:rsidR="00CD39A9" w:rsidRPr="00562A0B" w:rsidRDefault="00762911" w:rsidP="00562A0B">
            <w:pPr>
              <w:rPr>
                <w:rFonts w:cs="Arial"/>
                <w:szCs w:val="22"/>
              </w:rPr>
            </w:pPr>
            <w:r w:rsidRPr="00562A0B">
              <w:rPr>
                <w:rFonts w:cs="Arial"/>
                <w:szCs w:val="22"/>
              </w:rPr>
              <w:lastRenderedPageBreak/>
              <w:t>ARTH 110</w:t>
            </w:r>
          </w:p>
          <w:p w14:paraId="1F61D387" w14:textId="77777777" w:rsidR="00762911" w:rsidRPr="00562A0B" w:rsidRDefault="00762911" w:rsidP="00562A0B">
            <w:pPr>
              <w:rPr>
                <w:rFonts w:cs="Arial"/>
                <w:szCs w:val="22"/>
              </w:rPr>
            </w:pPr>
            <w:r w:rsidRPr="00562A0B">
              <w:rPr>
                <w:rFonts w:cs="Arial"/>
                <w:szCs w:val="22"/>
              </w:rPr>
              <w:t>Survey of Western Art from Prehistory through the Middle Ages</w:t>
            </w:r>
          </w:p>
        </w:tc>
        <w:tc>
          <w:tcPr>
            <w:tcW w:w="7380" w:type="dxa"/>
          </w:tcPr>
          <w:p w14:paraId="06FCA316" w14:textId="77777777" w:rsidR="00EA28A9" w:rsidRPr="00562A0B" w:rsidRDefault="00EA28A9" w:rsidP="00FA2BCA">
            <w:pPr>
              <w:rPr>
                <w:shd w:val="clear" w:color="auto" w:fill="FFFFFF"/>
              </w:rPr>
            </w:pPr>
            <w:r w:rsidRPr="00562A0B">
              <w:rPr>
                <w:shd w:val="clear" w:color="auto" w:fill="FFFFFF"/>
              </w:rPr>
              <w:t>50</w:t>
            </w:r>
            <w:r w:rsidR="00762911" w:rsidRPr="00562A0B">
              <w:rPr>
                <w:shd w:val="clear" w:color="auto" w:fill="FFFFFF"/>
              </w:rPr>
              <w:t xml:space="preserve">% of respondents agreed that the descriptor </w:t>
            </w:r>
            <w:r w:rsidRPr="00562A0B">
              <w:rPr>
                <w:shd w:val="clear" w:color="auto" w:fill="FFFFFF"/>
              </w:rPr>
              <w:t xml:space="preserve">needs changed and 50% said no change was needed. </w:t>
            </w:r>
          </w:p>
          <w:p w14:paraId="6B8D0182" w14:textId="77777777" w:rsidR="00EA28A9" w:rsidRPr="00562A0B" w:rsidRDefault="00EA28A9" w:rsidP="00FA2BCA">
            <w:pPr>
              <w:rPr>
                <w:shd w:val="clear" w:color="auto" w:fill="FFFFFF"/>
              </w:rPr>
            </w:pPr>
            <w:r w:rsidRPr="00562A0B">
              <w:rPr>
                <w:shd w:val="clear" w:color="auto" w:fill="FFFFFF"/>
              </w:rPr>
              <w:t>The FDRG recommends the following changes to the Descriptor:</w:t>
            </w:r>
          </w:p>
          <w:p w14:paraId="0F8B2925" w14:textId="77777777" w:rsidR="00762911" w:rsidRPr="00562A0B" w:rsidRDefault="00EA28A9" w:rsidP="00FA2BCA">
            <w:pPr>
              <w:rPr>
                <w:shd w:val="clear" w:color="auto" w:fill="FFFFFF"/>
              </w:rPr>
            </w:pPr>
            <w:r w:rsidRPr="00562A0B">
              <w:rPr>
                <w:shd w:val="clear" w:color="auto" w:fill="FFFFFF"/>
              </w:rPr>
              <w:t>The FDRG agreed that C-ID ARTH 110’s “General Course Description” could be changed slightly to reflect the survey participants’ emphasis on global art, without changing the total focus of the course content. We recommend that the General Course Description be changed to “This course provides an overview of western art and architecture from prehistory through the medieval period with consideration of global interactions.”</w:t>
            </w:r>
          </w:p>
          <w:p w14:paraId="3204F815" w14:textId="77777777" w:rsidR="00EA28A9" w:rsidRPr="00562A0B" w:rsidRDefault="00EA28A9" w:rsidP="00FA2BCA">
            <w:pPr>
              <w:rPr>
                <w:shd w:val="clear" w:color="auto" w:fill="FFFFFF"/>
              </w:rPr>
            </w:pPr>
            <w:r w:rsidRPr="00562A0B">
              <w:rPr>
                <w:shd w:val="clear" w:color="auto" w:fill="FFFFFF"/>
              </w:rPr>
              <w:t>For Course Content, we recommend the following changes:</w:t>
            </w:r>
          </w:p>
          <w:p w14:paraId="479955D8" w14:textId="77777777" w:rsidR="00EA28A9" w:rsidRPr="00562A0B" w:rsidRDefault="00EA28A9" w:rsidP="00562A0B">
            <w:pPr>
              <w:rPr>
                <w:rFonts w:cs="Arial"/>
                <w:color w:val="212121"/>
                <w:szCs w:val="22"/>
                <w:shd w:val="clear" w:color="auto" w:fill="FFFFFF"/>
              </w:rPr>
            </w:pPr>
            <w:r w:rsidRPr="00562A0B">
              <w:rPr>
                <w:rFonts w:cs="Arial"/>
                <w:color w:val="212121"/>
                <w:szCs w:val="22"/>
                <w:shd w:val="clear" w:color="auto" w:fill="FFFFFF"/>
              </w:rPr>
              <w:t>This course covers the art and architecture of the following historical periods:</w:t>
            </w:r>
          </w:p>
          <w:p w14:paraId="607F2392" w14:textId="77777777" w:rsidR="00EA28A9" w:rsidRPr="00E77C78" w:rsidRDefault="00EA28A9" w:rsidP="008F1CC7">
            <w:pPr>
              <w:spacing w:after="0"/>
              <w:rPr>
                <w:rFonts w:cs="Arial"/>
                <w:color w:val="212121"/>
                <w:szCs w:val="22"/>
                <w:shd w:val="clear" w:color="auto" w:fill="FFFFFF"/>
                <w:lang w:val="fr-FR"/>
              </w:rPr>
            </w:pPr>
            <w:proofErr w:type="spellStart"/>
            <w:r w:rsidRPr="00E77C78">
              <w:rPr>
                <w:rFonts w:cs="Arial"/>
                <w:color w:val="212121"/>
                <w:szCs w:val="22"/>
                <w:shd w:val="clear" w:color="auto" w:fill="FFFFFF"/>
                <w:lang w:val="fr-FR"/>
              </w:rPr>
              <w:t>Prehistoric</w:t>
            </w:r>
            <w:proofErr w:type="spellEnd"/>
          </w:p>
          <w:p w14:paraId="08848BA8" w14:textId="77777777" w:rsidR="00EA28A9" w:rsidRPr="00E77C78" w:rsidRDefault="00EA28A9" w:rsidP="008F1CC7">
            <w:pPr>
              <w:spacing w:after="0"/>
              <w:rPr>
                <w:rFonts w:cs="Arial"/>
                <w:color w:val="212121"/>
                <w:szCs w:val="22"/>
                <w:shd w:val="clear" w:color="auto" w:fill="FFFFFF"/>
                <w:lang w:val="fr-FR"/>
              </w:rPr>
            </w:pPr>
            <w:r w:rsidRPr="00E77C78">
              <w:rPr>
                <w:rFonts w:cs="Arial"/>
                <w:color w:val="212121"/>
                <w:szCs w:val="22"/>
                <w:shd w:val="clear" w:color="auto" w:fill="FFFFFF"/>
                <w:lang w:val="fr-FR"/>
              </w:rPr>
              <w:t xml:space="preserve">Ancient </w:t>
            </w:r>
            <w:proofErr w:type="spellStart"/>
            <w:r w:rsidRPr="00E77C78">
              <w:rPr>
                <w:rFonts w:cs="Arial"/>
                <w:color w:val="212121"/>
                <w:szCs w:val="22"/>
                <w:shd w:val="clear" w:color="auto" w:fill="FFFFFF"/>
                <w:lang w:val="fr-FR"/>
              </w:rPr>
              <w:t>Mesopotamia</w:t>
            </w:r>
            <w:proofErr w:type="spellEnd"/>
          </w:p>
          <w:p w14:paraId="5FEE69EC" w14:textId="77777777" w:rsidR="00EA28A9" w:rsidRPr="00E77C78" w:rsidRDefault="00EA28A9" w:rsidP="008F1CC7">
            <w:pPr>
              <w:spacing w:after="0"/>
              <w:rPr>
                <w:rFonts w:cs="Arial"/>
                <w:color w:val="212121"/>
                <w:szCs w:val="22"/>
                <w:shd w:val="clear" w:color="auto" w:fill="FFFFFF"/>
                <w:lang w:val="fr-FR"/>
              </w:rPr>
            </w:pPr>
            <w:r w:rsidRPr="00E77C78">
              <w:rPr>
                <w:rFonts w:cs="Arial"/>
                <w:color w:val="212121"/>
                <w:szCs w:val="22"/>
                <w:shd w:val="clear" w:color="auto" w:fill="FFFFFF"/>
                <w:lang w:val="fr-FR"/>
              </w:rPr>
              <w:t xml:space="preserve">Ancient </w:t>
            </w:r>
            <w:proofErr w:type="spellStart"/>
            <w:r w:rsidRPr="00E77C78">
              <w:rPr>
                <w:rFonts w:cs="Arial"/>
                <w:color w:val="212121"/>
                <w:szCs w:val="22"/>
                <w:shd w:val="clear" w:color="auto" w:fill="FFFFFF"/>
                <w:lang w:val="fr-FR"/>
              </w:rPr>
              <w:t>Egypt</w:t>
            </w:r>
            <w:proofErr w:type="spellEnd"/>
          </w:p>
          <w:p w14:paraId="58625DEC" w14:textId="77777777" w:rsidR="00EA28A9" w:rsidRPr="00E77C78" w:rsidRDefault="00EA28A9" w:rsidP="008F1CC7">
            <w:pPr>
              <w:spacing w:after="0"/>
              <w:rPr>
                <w:rFonts w:cs="Arial"/>
                <w:color w:val="212121"/>
                <w:szCs w:val="22"/>
                <w:shd w:val="clear" w:color="auto" w:fill="FFFFFF"/>
                <w:lang w:val="fr-FR"/>
              </w:rPr>
            </w:pPr>
            <w:r w:rsidRPr="00E77C78">
              <w:rPr>
                <w:rFonts w:cs="Arial"/>
                <w:color w:val="212121"/>
                <w:szCs w:val="22"/>
                <w:shd w:val="clear" w:color="auto" w:fill="FFFFFF"/>
                <w:lang w:val="fr-FR"/>
              </w:rPr>
              <w:t>Ancient Aegean</w:t>
            </w:r>
          </w:p>
          <w:p w14:paraId="50BA02BF" w14:textId="77777777" w:rsidR="00EA28A9" w:rsidRPr="00562A0B" w:rsidRDefault="00EA28A9" w:rsidP="008F1CC7">
            <w:pPr>
              <w:spacing w:after="0"/>
              <w:rPr>
                <w:rFonts w:cs="Arial"/>
                <w:color w:val="212121"/>
                <w:szCs w:val="22"/>
                <w:shd w:val="clear" w:color="auto" w:fill="FFFFFF"/>
              </w:rPr>
            </w:pPr>
            <w:r w:rsidRPr="00562A0B">
              <w:rPr>
                <w:rFonts w:cs="Arial"/>
                <w:color w:val="212121"/>
                <w:szCs w:val="22"/>
                <w:shd w:val="clear" w:color="auto" w:fill="FFFFFF"/>
              </w:rPr>
              <w:t>Ancient Greek through Hellenistic</w:t>
            </w:r>
          </w:p>
          <w:p w14:paraId="0B083554" w14:textId="77777777" w:rsidR="00EA28A9" w:rsidRPr="00562A0B" w:rsidRDefault="00EA28A9" w:rsidP="008F1CC7">
            <w:pPr>
              <w:spacing w:after="0"/>
              <w:rPr>
                <w:rFonts w:cs="Arial"/>
                <w:color w:val="212121"/>
                <w:szCs w:val="22"/>
                <w:shd w:val="clear" w:color="auto" w:fill="FFFFFF"/>
              </w:rPr>
            </w:pPr>
            <w:r w:rsidRPr="00562A0B">
              <w:rPr>
                <w:rFonts w:cs="Arial"/>
                <w:color w:val="212121"/>
                <w:szCs w:val="22"/>
                <w:shd w:val="clear" w:color="auto" w:fill="FFFFFF"/>
              </w:rPr>
              <w:t>Etruscan and Roman</w:t>
            </w:r>
          </w:p>
          <w:p w14:paraId="54F2861F" w14:textId="77777777" w:rsidR="00EA28A9" w:rsidRPr="00562A0B" w:rsidRDefault="00EA28A9" w:rsidP="008F1CC7">
            <w:pPr>
              <w:spacing w:after="0"/>
              <w:rPr>
                <w:rFonts w:cs="Arial"/>
                <w:color w:val="212121"/>
                <w:szCs w:val="22"/>
                <w:shd w:val="clear" w:color="auto" w:fill="FFFFFF"/>
              </w:rPr>
            </w:pPr>
            <w:r w:rsidRPr="00562A0B">
              <w:rPr>
                <w:rFonts w:cs="Arial"/>
                <w:color w:val="212121"/>
                <w:szCs w:val="22"/>
                <w:shd w:val="clear" w:color="auto" w:fill="FFFFFF"/>
              </w:rPr>
              <w:t>Early Christian and Byzantine</w:t>
            </w:r>
          </w:p>
          <w:p w14:paraId="77102C59" w14:textId="77777777" w:rsidR="00EA28A9" w:rsidRPr="00562A0B" w:rsidRDefault="00EA28A9" w:rsidP="008F1CC7">
            <w:pPr>
              <w:spacing w:after="0"/>
              <w:rPr>
                <w:rFonts w:cs="Arial"/>
                <w:color w:val="212121"/>
                <w:szCs w:val="22"/>
                <w:shd w:val="clear" w:color="auto" w:fill="FFFFFF"/>
              </w:rPr>
            </w:pPr>
            <w:r w:rsidRPr="00562A0B">
              <w:rPr>
                <w:rFonts w:cs="Arial"/>
                <w:color w:val="212121"/>
                <w:szCs w:val="22"/>
                <w:shd w:val="clear" w:color="auto" w:fill="FFFFFF"/>
              </w:rPr>
              <w:t>Islamic</w:t>
            </w:r>
          </w:p>
          <w:p w14:paraId="42825169" w14:textId="77777777" w:rsidR="00CD39A9" w:rsidRPr="00562A0B" w:rsidRDefault="00EA28A9" w:rsidP="008F1CC7">
            <w:pPr>
              <w:spacing w:after="0"/>
              <w:rPr>
                <w:rFonts w:cs="Arial"/>
                <w:szCs w:val="22"/>
              </w:rPr>
            </w:pPr>
            <w:r w:rsidRPr="00562A0B">
              <w:rPr>
                <w:rFonts w:cs="Arial"/>
                <w:color w:val="212121"/>
                <w:szCs w:val="22"/>
                <w:shd w:val="clear" w:color="auto" w:fill="FFFFFF"/>
              </w:rPr>
              <w:t>Early Medieval</w:t>
            </w:r>
          </w:p>
          <w:p w14:paraId="1C7A0562" w14:textId="77777777" w:rsidR="00EA28A9" w:rsidRPr="00562A0B" w:rsidRDefault="00EA28A9" w:rsidP="00E77C78">
            <w:pPr>
              <w:spacing w:after="240"/>
              <w:rPr>
                <w:rFonts w:cs="Arial"/>
                <w:szCs w:val="22"/>
              </w:rPr>
            </w:pPr>
            <w:r w:rsidRPr="00562A0B">
              <w:rPr>
                <w:rFonts w:cs="Arial"/>
                <w:szCs w:val="22"/>
              </w:rPr>
              <w:t>Romanesque and Gothic</w:t>
            </w:r>
          </w:p>
          <w:p w14:paraId="34A62D3C" w14:textId="77777777" w:rsidR="00EA28A9" w:rsidRPr="00562A0B" w:rsidRDefault="00EA28A9" w:rsidP="00562A0B">
            <w:pPr>
              <w:rPr>
                <w:rFonts w:cs="Arial"/>
                <w:color w:val="212121"/>
                <w:szCs w:val="22"/>
                <w:shd w:val="clear" w:color="auto" w:fill="FFFFFF"/>
              </w:rPr>
            </w:pPr>
            <w:r w:rsidRPr="00562A0B">
              <w:rPr>
                <w:rFonts w:cs="Arial"/>
                <w:color w:val="212121"/>
                <w:szCs w:val="22"/>
                <w:shd w:val="clear" w:color="auto" w:fill="FFFFFF"/>
              </w:rPr>
              <w:t>We recommend that</w:t>
            </w:r>
            <w:r w:rsidRPr="00562A0B">
              <w:rPr>
                <w:rFonts w:cs="Arial"/>
                <w:i/>
                <w:iCs/>
                <w:color w:val="212121"/>
                <w:szCs w:val="22"/>
                <w:shd w:val="clear" w:color="auto" w:fill="FFFFFF"/>
              </w:rPr>
              <w:t xml:space="preserve"> “Methods of Evaluation will include,”</w:t>
            </w:r>
            <w:r w:rsidRPr="00562A0B">
              <w:rPr>
                <w:rFonts w:cs="Arial"/>
                <w:color w:val="212121"/>
                <w:szCs w:val="22"/>
                <w:shd w:val="clear" w:color="auto" w:fill="FFFFFF"/>
              </w:rPr>
              <w:t xml:space="preserve"> number 2. be changed to “Essay component on an exam.” Delete heading “Methods of Evaluation may also include:” along with all other content including numbers 3. 4. 5. 6</w:t>
            </w:r>
          </w:p>
          <w:p w14:paraId="66223102" w14:textId="77777777" w:rsidR="00EA28A9" w:rsidRPr="00562A0B" w:rsidRDefault="00EA28A9" w:rsidP="00562A0B">
            <w:pPr>
              <w:rPr>
                <w:rFonts w:cs="Arial"/>
                <w:color w:val="212121"/>
                <w:szCs w:val="22"/>
                <w:shd w:val="clear" w:color="auto" w:fill="FFFFFF"/>
              </w:rPr>
            </w:pPr>
            <w:r w:rsidRPr="00562A0B">
              <w:rPr>
                <w:rFonts w:cs="Arial"/>
                <w:color w:val="212121"/>
                <w:szCs w:val="22"/>
                <w:shd w:val="clear" w:color="auto" w:fill="FFFFFF"/>
              </w:rPr>
              <w:t>Change the Descriptor Title, “Sample Textbooks” to “Sample Textbooks and Recommended/Accessible OER”</w:t>
            </w:r>
          </w:p>
          <w:p w14:paraId="48BF0E3D" w14:textId="77777777" w:rsidR="00EA28A9" w:rsidRPr="00562A0B" w:rsidRDefault="00EA28A9" w:rsidP="00FA2BCA">
            <w:pPr>
              <w:rPr>
                <w:shd w:val="clear" w:color="auto" w:fill="FFFFFF"/>
              </w:rPr>
            </w:pPr>
            <w:r w:rsidRPr="00562A0B">
              <w:rPr>
                <w:shd w:val="clear" w:color="auto" w:fill="FFFFFF"/>
              </w:rPr>
              <w:lastRenderedPageBreak/>
              <w:t xml:space="preserve">Retain sample textbooks titles, and add DeWitte, M., Shields, K., </w:t>
            </w:r>
            <w:proofErr w:type="spellStart"/>
            <w:r w:rsidRPr="00562A0B">
              <w:rPr>
                <w:shd w:val="clear" w:color="auto" w:fill="FFFFFF"/>
              </w:rPr>
              <w:t>Larmann</w:t>
            </w:r>
            <w:proofErr w:type="spellEnd"/>
            <w:r w:rsidRPr="00562A0B">
              <w:rPr>
                <w:shd w:val="clear" w:color="auto" w:fill="FFFFFF"/>
              </w:rPr>
              <w:t xml:space="preserve">, R. </w:t>
            </w:r>
            <w:r w:rsidRPr="00562A0B">
              <w:rPr>
                <w:i/>
                <w:iCs/>
                <w:shd w:val="clear" w:color="auto" w:fill="FFFFFF"/>
              </w:rPr>
              <w:t>Gateways to Art,</w:t>
            </w:r>
            <w:r w:rsidRPr="00562A0B">
              <w:rPr>
                <w:shd w:val="clear" w:color="auto" w:fill="FFFFFF"/>
              </w:rPr>
              <w:t xml:space="preserve"> 2018.</w:t>
            </w:r>
          </w:p>
          <w:p w14:paraId="55AE17CC" w14:textId="77777777" w:rsidR="00EA28A9" w:rsidRPr="00562A0B" w:rsidRDefault="00EA28A9" w:rsidP="00FA2BCA">
            <w:pPr>
              <w:rPr>
                <w:shd w:val="clear" w:color="auto" w:fill="FFFFFF"/>
              </w:rPr>
            </w:pPr>
            <w:r w:rsidRPr="00562A0B">
              <w:rPr>
                <w:shd w:val="clear" w:color="auto" w:fill="FFFFFF"/>
              </w:rPr>
              <w:t>For Reco</w:t>
            </w:r>
            <w:r w:rsidRPr="00FA2BCA">
              <w:t>mmende</w:t>
            </w:r>
            <w:r w:rsidRPr="00562A0B">
              <w:rPr>
                <w:shd w:val="clear" w:color="auto" w:fill="FFFFFF"/>
              </w:rPr>
              <w:t>d OER, add</w:t>
            </w:r>
            <w:r w:rsidR="00715852" w:rsidRPr="00562A0B">
              <w:rPr>
                <w:shd w:val="clear" w:color="auto" w:fill="FFFFFF"/>
              </w:rPr>
              <w:t>:</w:t>
            </w:r>
          </w:p>
          <w:p w14:paraId="6283FE70" w14:textId="77777777" w:rsidR="00C0702B" w:rsidRPr="00562A0B" w:rsidRDefault="00C0702B" w:rsidP="00562A0B">
            <w:pPr>
              <w:rPr>
                <w:rFonts w:cs="Arial"/>
                <w:color w:val="212121"/>
                <w:szCs w:val="22"/>
                <w:shd w:val="clear" w:color="auto" w:fill="FFFFFF"/>
              </w:rPr>
            </w:pPr>
            <w:proofErr w:type="spellStart"/>
            <w:r w:rsidRPr="00562A0B">
              <w:rPr>
                <w:rFonts w:cs="Arial"/>
                <w:color w:val="212121"/>
                <w:szCs w:val="22"/>
                <w:shd w:val="clear" w:color="auto" w:fill="FFFFFF"/>
              </w:rPr>
              <w:t>Smarthistory’s</w:t>
            </w:r>
            <w:proofErr w:type="spellEnd"/>
            <w:r w:rsidRPr="00562A0B">
              <w:rPr>
                <w:rFonts w:cs="Arial"/>
                <w:color w:val="212121"/>
                <w:szCs w:val="22"/>
                <w:shd w:val="clear" w:color="auto" w:fill="FFFFFF"/>
              </w:rPr>
              <w:t xml:space="preserve"> (Khan Academy) materials/books (available online and to print out for free) </w:t>
            </w:r>
          </w:p>
          <w:p w14:paraId="7CC4F8EF" w14:textId="77777777" w:rsidR="00EA28A9" w:rsidRPr="00562A0B" w:rsidRDefault="00EA28A9" w:rsidP="00562A0B">
            <w:pPr>
              <w:rPr>
                <w:rFonts w:cs="Arial"/>
                <w:color w:val="212121"/>
                <w:szCs w:val="22"/>
                <w:shd w:val="clear" w:color="auto" w:fill="FFFFFF"/>
              </w:rPr>
            </w:pPr>
            <w:proofErr w:type="spellStart"/>
            <w:r w:rsidRPr="00562A0B">
              <w:rPr>
                <w:rFonts w:cs="Arial"/>
                <w:color w:val="212121"/>
                <w:szCs w:val="22"/>
                <w:shd w:val="clear" w:color="auto" w:fill="FFFFFF"/>
              </w:rPr>
              <w:t>Smarthistory</w:t>
            </w:r>
            <w:proofErr w:type="spellEnd"/>
            <w:r w:rsidRPr="00562A0B">
              <w:rPr>
                <w:rFonts w:cs="Arial"/>
                <w:color w:val="212121"/>
                <w:szCs w:val="22"/>
                <w:shd w:val="clear" w:color="auto" w:fill="FFFFFF"/>
              </w:rPr>
              <w:t xml:space="preserve"> OER Commons, </w:t>
            </w:r>
          </w:p>
          <w:p w14:paraId="2B8ED865" w14:textId="77777777" w:rsidR="00EA28A9" w:rsidRPr="00562A0B" w:rsidRDefault="00EA28A9" w:rsidP="00562A0B">
            <w:pPr>
              <w:rPr>
                <w:rFonts w:cs="Arial"/>
                <w:i/>
                <w:iCs/>
                <w:color w:val="212121"/>
                <w:szCs w:val="22"/>
                <w:shd w:val="clear" w:color="auto" w:fill="FFFFFF"/>
              </w:rPr>
            </w:pPr>
            <w:proofErr w:type="spellStart"/>
            <w:r w:rsidRPr="00562A0B">
              <w:rPr>
                <w:rFonts w:cs="Arial"/>
                <w:i/>
                <w:iCs/>
                <w:color w:val="212121"/>
                <w:szCs w:val="22"/>
                <w:shd w:val="clear" w:color="auto" w:fill="FFFFFF"/>
              </w:rPr>
              <w:t>Smarthistory</w:t>
            </w:r>
            <w:proofErr w:type="spellEnd"/>
            <w:r w:rsidRPr="00562A0B">
              <w:rPr>
                <w:rFonts w:cs="Arial"/>
                <w:i/>
                <w:iCs/>
                <w:color w:val="212121"/>
                <w:szCs w:val="22"/>
                <w:shd w:val="clear" w:color="auto" w:fill="FFFFFF"/>
              </w:rPr>
              <w:t xml:space="preserve"> Reframing Art History </w:t>
            </w:r>
            <w:r w:rsidRPr="00562A0B">
              <w:rPr>
                <w:rFonts w:cs="Arial"/>
                <w:color w:val="212121"/>
                <w:szCs w:val="22"/>
                <w:shd w:val="clear" w:color="auto" w:fill="FFFFFF"/>
              </w:rPr>
              <w:t>(global perspectives</w:t>
            </w:r>
            <w:r w:rsidRPr="00562A0B">
              <w:rPr>
                <w:rFonts w:cs="Arial"/>
                <w:i/>
                <w:iCs/>
                <w:color w:val="212121"/>
                <w:szCs w:val="22"/>
                <w:shd w:val="clear" w:color="auto" w:fill="FFFFFF"/>
              </w:rPr>
              <w:t xml:space="preserve">) </w:t>
            </w:r>
            <w:r w:rsidRPr="00562A0B">
              <w:rPr>
                <w:rFonts w:cs="Arial"/>
                <w:color w:val="212121"/>
                <w:szCs w:val="22"/>
                <w:shd w:val="clear" w:color="auto" w:fill="FFFFFF"/>
              </w:rPr>
              <w:t>open access</w:t>
            </w:r>
            <w:r w:rsidRPr="00562A0B">
              <w:rPr>
                <w:rFonts w:cs="Arial"/>
                <w:i/>
                <w:iCs/>
                <w:color w:val="212121"/>
                <w:szCs w:val="22"/>
                <w:shd w:val="clear" w:color="auto" w:fill="FFFFFF"/>
              </w:rPr>
              <w:t xml:space="preserve"> </w:t>
            </w:r>
          </w:p>
          <w:p w14:paraId="3FF3EAB3" w14:textId="0AA39664" w:rsidR="00EA28A9" w:rsidRPr="00E77C78" w:rsidRDefault="000B17D3" w:rsidP="00E77C78">
            <w:pPr>
              <w:spacing w:after="240"/>
              <w:rPr>
                <w:rFonts w:cs="Arial"/>
                <w:color w:val="212121"/>
                <w:szCs w:val="22"/>
                <w:shd w:val="clear" w:color="auto" w:fill="FFFFFF"/>
              </w:rPr>
            </w:pPr>
            <w:proofErr w:type="spellStart"/>
            <w:r w:rsidRPr="00562A0B">
              <w:rPr>
                <w:rFonts w:cs="Arial"/>
                <w:i/>
                <w:iCs/>
                <w:color w:val="212121"/>
                <w:szCs w:val="22"/>
                <w:shd w:val="clear" w:color="auto" w:fill="FFFFFF"/>
              </w:rPr>
              <w:t>Gustlin</w:t>
            </w:r>
            <w:proofErr w:type="spellEnd"/>
            <w:r w:rsidRPr="00562A0B">
              <w:rPr>
                <w:rFonts w:cs="Arial"/>
                <w:i/>
                <w:iCs/>
                <w:color w:val="212121"/>
                <w:szCs w:val="22"/>
                <w:shd w:val="clear" w:color="auto" w:fill="FFFFFF"/>
              </w:rPr>
              <w:t xml:space="preserve"> and </w:t>
            </w:r>
            <w:proofErr w:type="spellStart"/>
            <w:r w:rsidRPr="00562A0B">
              <w:rPr>
                <w:rFonts w:cs="Arial"/>
                <w:i/>
                <w:iCs/>
                <w:color w:val="212121"/>
                <w:szCs w:val="22"/>
                <w:shd w:val="clear" w:color="auto" w:fill="FFFFFF"/>
              </w:rPr>
              <w:t>Gustlin</w:t>
            </w:r>
            <w:proofErr w:type="spellEnd"/>
            <w:r w:rsidRPr="00562A0B">
              <w:rPr>
                <w:rFonts w:cs="Arial"/>
                <w:i/>
                <w:iCs/>
                <w:color w:val="212121"/>
                <w:szCs w:val="22"/>
                <w:shd w:val="clear" w:color="auto" w:fill="FFFFFF"/>
              </w:rPr>
              <w:t xml:space="preserve">. </w:t>
            </w:r>
            <w:proofErr w:type="spellStart"/>
            <w:r w:rsidRPr="00562A0B">
              <w:rPr>
                <w:rFonts w:cs="Arial"/>
                <w:i/>
                <w:iCs/>
                <w:color w:val="212121"/>
                <w:szCs w:val="22"/>
                <w:shd w:val="clear" w:color="auto" w:fill="FFFFFF"/>
              </w:rPr>
              <w:t>Libretexts</w:t>
            </w:r>
            <w:proofErr w:type="spellEnd"/>
            <w:r w:rsidRPr="00562A0B">
              <w:rPr>
                <w:rFonts w:cs="Arial"/>
                <w:i/>
                <w:iCs/>
                <w:color w:val="212121"/>
                <w:szCs w:val="22"/>
                <w:shd w:val="clear" w:color="auto" w:fill="FFFFFF"/>
              </w:rPr>
              <w:t xml:space="preserve">, </w:t>
            </w:r>
            <w:r w:rsidRPr="00562A0B">
              <w:rPr>
                <w:rFonts w:cs="Arial"/>
                <w:color w:val="212121"/>
                <w:szCs w:val="22"/>
                <w:shd w:val="clear" w:color="auto" w:fill="FFFFFF"/>
              </w:rPr>
              <w:t xml:space="preserve">Introduction to Art History, A World Perspective of Art History, Part I </w:t>
            </w:r>
          </w:p>
        </w:tc>
      </w:tr>
      <w:tr w:rsidR="00CD39A9" w:rsidRPr="00562A0B" w14:paraId="3F756414" w14:textId="77777777">
        <w:tc>
          <w:tcPr>
            <w:tcW w:w="2520" w:type="dxa"/>
          </w:tcPr>
          <w:p w14:paraId="3B281A8C" w14:textId="77777777" w:rsidR="00CD39A9" w:rsidRPr="00562A0B" w:rsidRDefault="00762911" w:rsidP="00562A0B">
            <w:pPr>
              <w:rPr>
                <w:rFonts w:cs="Arial"/>
                <w:szCs w:val="22"/>
              </w:rPr>
            </w:pPr>
            <w:r w:rsidRPr="00562A0B">
              <w:rPr>
                <w:rFonts w:cs="Arial"/>
                <w:szCs w:val="22"/>
              </w:rPr>
              <w:lastRenderedPageBreak/>
              <w:t>ARTH120</w:t>
            </w:r>
          </w:p>
          <w:p w14:paraId="0C8F3F36" w14:textId="77777777" w:rsidR="00762911" w:rsidRPr="00562A0B" w:rsidRDefault="00762911" w:rsidP="00562A0B">
            <w:pPr>
              <w:rPr>
                <w:rFonts w:cs="Arial"/>
                <w:szCs w:val="22"/>
              </w:rPr>
            </w:pPr>
            <w:r w:rsidRPr="00562A0B">
              <w:rPr>
                <w:rFonts w:cs="Arial"/>
                <w:szCs w:val="22"/>
              </w:rPr>
              <w:t>Survey of Western Art from Renaissance to Contemporary</w:t>
            </w:r>
          </w:p>
          <w:p w14:paraId="6E789FA1" w14:textId="77777777" w:rsidR="00234D19" w:rsidRPr="00562A0B" w:rsidRDefault="00234D19" w:rsidP="00562A0B">
            <w:pPr>
              <w:rPr>
                <w:rFonts w:cs="Arial"/>
                <w:szCs w:val="22"/>
              </w:rPr>
            </w:pPr>
          </w:p>
        </w:tc>
        <w:tc>
          <w:tcPr>
            <w:tcW w:w="7380" w:type="dxa"/>
          </w:tcPr>
          <w:p w14:paraId="2490D95A" w14:textId="77777777" w:rsidR="00CD39A9" w:rsidRPr="00562A0B" w:rsidRDefault="000B17D3" w:rsidP="00FA2BCA">
            <w:r w:rsidRPr="00562A0B">
              <w:t>67</w:t>
            </w:r>
            <w:r w:rsidR="00CD39A9" w:rsidRPr="00562A0B">
              <w:t xml:space="preserve">% of respondents </w:t>
            </w:r>
            <w:r w:rsidRPr="00562A0B">
              <w:t>felt</w:t>
            </w:r>
            <w:r w:rsidR="00CD39A9" w:rsidRPr="00562A0B">
              <w:t xml:space="preserve"> that the descriptor </w:t>
            </w:r>
            <w:r w:rsidRPr="00562A0B">
              <w:t>needed changes. Based on respondent comments and the FDRG discussion, some changes were made.</w:t>
            </w:r>
          </w:p>
          <w:p w14:paraId="67CDCACE" w14:textId="4D132C55" w:rsidR="00CD39A9" w:rsidRPr="008F1CC7" w:rsidRDefault="00715852" w:rsidP="008F1CC7">
            <w:pPr>
              <w:pStyle w:val="Numberlist-level1"/>
              <w:numPr>
                <w:ilvl w:val="0"/>
                <w:numId w:val="20"/>
              </w:numPr>
              <w:ind w:left="409"/>
              <w:rPr>
                <w:shd w:val="clear" w:color="auto" w:fill="FFFFFF"/>
              </w:rPr>
            </w:pPr>
            <w:r w:rsidRPr="008F1CC7">
              <w:rPr>
                <w:shd w:val="clear" w:color="auto" w:fill="FFFFFF"/>
              </w:rPr>
              <w:t xml:space="preserve">For </w:t>
            </w:r>
            <w:r w:rsidR="00762911" w:rsidRPr="008F1CC7">
              <w:rPr>
                <w:shd w:val="clear" w:color="auto" w:fill="FFFFFF"/>
              </w:rPr>
              <w:t>Course Content</w:t>
            </w:r>
            <w:r w:rsidR="000B17D3" w:rsidRPr="008F1CC7">
              <w:rPr>
                <w:shd w:val="clear" w:color="auto" w:fill="FFFFFF"/>
              </w:rPr>
              <w:t xml:space="preserve"> </w:t>
            </w:r>
            <w:r w:rsidRPr="008F1CC7">
              <w:rPr>
                <w:shd w:val="clear" w:color="auto" w:fill="FFFFFF"/>
              </w:rPr>
              <w:t>we</w:t>
            </w:r>
            <w:r w:rsidR="000B17D3" w:rsidRPr="008F1CC7">
              <w:rPr>
                <w:shd w:val="clear" w:color="auto" w:fill="FFFFFF"/>
              </w:rPr>
              <w:t xml:space="preserve"> recommend </w:t>
            </w:r>
            <w:r w:rsidRPr="008F1CC7">
              <w:rPr>
                <w:shd w:val="clear" w:color="auto" w:fill="FFFFFF"/>
              </w:rPr>
              <w:t>the following items with some changes:</w:t>
            </w:r>
          </w:p>
          <w:p w14:paraId="5CEA23F7" w14:textId="77777777" w:rsidR="000B17D3" w:rsidRPr="00562A0B" w:rsidRDefault="000B17D3" w:rsidP="00562A0B">
            <w:pPr>
              <w:rPr>
                <w:rFonts w:cs="Arial"/>
                <w:szCs w:val="22"/>
              </w:rPr>
            </w:pPr>
            <w:r w:rsidRPr="00562A0B">
              <w:rPr>
                <w:rFonts w:cs="Arial"/>
                <w:szCs w:val="22"/>
              </w:rPr>
              <w:t>Italian Renaissance and Mannerism</w:t>
            </w:r>
          </w:p>
          <w:p w14:paraId="1D72A07C" w14:textId="77777777" w:rsidR="000B17D3" w:rsidRPr="00562A0B" w:rsidRDefault="000B17D3" w:rsidP="00562A0B">
            <w:pPr>
              <w:rPr>
                <w:rFonts w:cs="Arial"/>
                <w:szCs w:val="22"/>
              </w:rPr>
            </w:pPr>
            <w:r w:rsidRPr="00562A0B">
              <w:rPr>
                <w:rFonts w:cs="Arial"/>
                <w:szCs w:val="22"/>
              </w:rPr>
              <w:t>15</w:t>
            </w:r>
            <w:r w:rsidRPr="00562A0B">
              <w:rPr>
                <w:rFonts w:cs="Arial"/>
                <w:szCs w:val="22"/>
                <w:vertAlign w:val="superscript"/>
              </w:rPr>
              <w:t>th</w:t>
            </w:r>
            <w:r w:rsidRPr="00562A0B">
              <w:rPr>
                <w:rFonts w:cs="Arial"/>
                <w:szCs w:val="22"/>
              </w:rPr>
              <w:t xml:space="preserve"> and 16</w:t>
            </w:r>
            <w:r w:rsidRPr="00562A0B">
              <w:rPr>
                <w:rFonts w:cs="Arial"/>
                <w:szCs w:val="22"/>
                <w:vertAlign w:val="superscript"/>
              </w:rPr>
              <w:t>th</w:t>
            </w:r>
            <w:r w:rsidRPr="00562A0B">
              <w:rPr>
                <w:rFonts w:cs="Arial"/>
                <w:szCs w:val="22"/>
              </w:rPr>
              <w:t xml:space="preserve"> century art and architecture in Northern Europe</w:t>
            </w:r>
          </w:p>
          <w:p w14:paraId="51838226" w14:textId="77777777" w:rsidR="000B17D3" w:rsidRPr="00562A0B" w:rsidRDefault="000B17D3" w:rsidP="00562A0B">
            <w:pPr>
              <w:rPr>
                <w:rFonts w:cs="Arial"/>
                <w:szCs w:val="22"/>
              </w:rPr>
            </w:pPr>
            <w:r w:rsidRPr="00562A0B">
              <w:rPr>
                <w:rFonts w:cs="Arial"/>
                <w:szCs w:val="22"/>
              </w:rPr>
              <w:t>Baroque and Rococo</w:t>
            </w:r>
          </w:p>
          <w:p w14:paraId="3D24C21F" w14:textId="77777777" w:rsidR="000B17D3" w:rsidRPr="00562A0B" w:rsidRDefault="000B17D3" w:rsidP="00562A0B">
            <w:pPr>
              <w:rPr>
                <w:rFonts w:cs="Arial"/>
                <w:szCs w:val="22"/>
              </w:rPr>
            </w:pPr>
            <w:r w:rsidRPr="00562A0B">
              <w:rPr>
                <w:rFonts w:cs="Arial"/>
                <w:szCs w:val="22"/>
              </w:rPr>
              <w:t>Neoclassicism, Romanticism, and Realism</w:t>
            </w:r>
          </w:p>
          <w:p w14:paraId="463802B1" w14:textId="77777777" w:rsidR="000B17D3" w:rsidRPr="00562A0B" w:rsidRDefault="000B17D3" w:rsidP="00562A0B">
            <w:pPr>
              <w:rPr>
                <w:rFonts w:cs="Arial"/>
                <w:szCs w:val="22"/>
              </w:rPr>
            </w:pPr>
            <w:r w:rsidRPr="00562A0B">
              <w:rPr>
                <w:rFonts w:cs="Arial"/>
                <w:szCs w:val="22"/>
              </w:rPr>
              <w:t>Major movements of the late 19</w:t>
            </w:r>
            <w:r w:rsidRPr="00562A0B">
              <w:rPr>
                <w:rFonts w:cs="Arial"/>
                <w:szCs w:val="22"/>
                <w:vertAlign w:val="superscript"/>
              </w:rPr>
              <w:t>th</w:t>
            </w:r>
            <w:r w:rsidRPr="00562A0B">
              <w:rPr>
                <w:rFonts w:cs="Arial"/>
                <w:szCs w:val="22"/>
              </w:rPr>
              <w:t xml:space="preserve"> century including Impressionism and Post-Impressionism</w:t>
            </w:r>
          </w:p>
          <w:p w14:paraId="6DCC1B90" w14:textId="77777777" w:rsidR="000B17D3" w:rsidRPr="00562A0B" w:rsidRDefault="000B17D3" w:rsidP="00562A0B">
            <w:pPr>
              <w:rPr>
                <w:rFonts w:cs="Arial"/>
                <w:szCs w:val="22"/>
              </w:rPr>
            </w:pPr>
            <w:r w:rsidRPr="00562A0B">
              <w:rPr>
                <w:rFonts w:cs="Arial"/>
                <w:szCs w:val="22"/>
              </w:rPr>
              <w:t>Major movements of the 20</w:t>
            </w:r>
            <w:r w:rsidRPr="00562A0B">
              <w:rPr>
                <w:rFonts w:cs="Arial"/>
                <w:szCs w:val="22"/>
                <w:vertAlign w:val="superscript"/>
              </w:rPr>
              <w:t>th</w:t>
            </w:r>
            <w:r w:rsidRPr="00562A0B">
              <w:rPr>
                <w:rFonts w:cs="Arial"/>
                <w:szCs w:val="22"/>
              </w:rPr>
              <w:t xml:space="preserve"> century, including Modernism and Post-Modernism</w:t>
            </w:r>
          </w:p>
          <w:p w14:paraId="4A4A464B" w14:textId="77777777" w:rsidR="000B17D3" w:rsidRPr="00562A0B" w:rsidRDefault="000B17D3" w:rsidP="00E77C78">
            <w:pPr>
              <w:spacing w:after="240"/>
              <w:rPr>
                <w:rFonts w:cs="Arial"/>
                <w:szCs w:val="22"/>
              </w:rPr>
            </w:pPr>
            <w:r w:rsidRPr="00562A0B">
              <w:rPr>
                <w:rFonts w:cs="Arial"/>
                <w:szCs w:val="22"/>
              </w:rPr>
              <w:t>Globalism in the 21</w:t>
            </w:r>
            <w:r w:rsidRPr="00562A0B">
              <w:rPr>
                <w:rFonts w:cs="Arial"/>
                <w:szCs w:val="22"/>
                <w:vertAlign w:val="superscript"/>
              </w:rPr>
              <w:t>st</w:t>
            </w:r>
            <w:r w:rsidRPr="00562A0B">
              <w:rPr>
                <w:rFonts w:cs="Arial"/>
                <w:szCs w:val="22"/>
              </w:rPr>
              <w:t xml:space="preserve"> century</w:t>
            </w:r>
          </w:p>
          <w:p w14:paraId="69EEB206" w14:textId="5B09B236" w:rsidR="000B17D3" w:rsidRPr="008F1CC7" w:rsidRDefault="000B17D3" w:rsidP="008F1CC7">
            <w:pPr>
              <w:pStyle w:val="tablenumberlist"/>
            </w:pPr>
            <w:r w:rsidRPr="008F1CC7">
              <w:t>We recommend that “Methods of Evaluation will include,” number 2. be changed to “Essay component on an exam.” Delete heading “Methods of Evaluation may also include:” along with all other content including numbers 3. 4. 5. 6</w:t>
            </w:r>
          </w:p>
          <w:p w14:paraId="31DDDFC2" w14:textId="5F75FB4F" w:rsidR="000B17D3" w:rsidRPr="00562A0B" w:rsidRDefault="000B17D3" w:rsidP="008F1CC7">
            <w:pPr>
              <w:pStyle w:val="tablenumberlist"/>
            </w:pPr>
            <w:r w:rsidRPr="00562A0B">
              <w:t>Change the Descriptor Title, “Sample Textbooks” to “Sample Textbooks and Recommended/Accessible OER”</w:t>
            </w:r>
          </w:p>
          <w:p w14:paraId="27DDF011" w14:textId="77777777" w:rsidR="000B17D3" w:rsidRPr="00562A0B" w:rsidRDefault="000B17D3" w:rsidP="00E77C78">
            <w:pPr>
              <w:spacing w:after="240"/>
              <w:rPr>
                <w:rFonts w:cs="Arial"/>
                <w:color w:val="212121"/>
                <w:szCs w:val="22"/>
                <w:shd w:val="clear" w:color="auto" w:fill="FFFFFF"/>
              </w:rPr>
            </w:pPr>
            <w:r w:rsidRPr="00562A0B">
              <w:rPr>
                <w:rFonts w:cs="Arial"/>
                <w:color w:val="212121"/>
                <w:szCs w:val="22"/>
                <w:shd w:val="clear" w:color="auto" w:fill="FFFFFF"/>
              </w:rPr>
              <w:t xml:space="preserve">Retain sample textbooks titles, and add DeWitte, M., Shields, K., </w:t>
            </w:r>
            <w:proofErr w:type="spellStart"/>
            <w:r w:rsidRPr="00562A0B">
              <w:rPr>
                <w:rFonts w:cs="Arial"/>
                <w:color w:val="212121"/>
                <w:szCs w:val="22"/>
                <w:shd w:val="clear" w:color="auto" w:fill="FFFFFF"/>
              </w:rPr>
              <w:t>Larmann</w:t>
            </w:r>
            <w:proofErr w:type="spellEnd"/>
            <w:r w:rsidRPr="00562A0B">
              <w:rPr>
                <w:rFonts w:cs="Arial"/>
                <w:color w:val="212121"/>
                <w:szCs w:val="22"/>
                <w:shd w:val="clear" w:color="auto" w:fill="FFFFFF"/>
              </w:rPr>
              <w:t xml:space="preserve">, R. </w:t>
            </w:r>
            <w:r w:rsidRPr="00562A0B">
              <w:rPr>
                <w:rFonts w:cs="Arial"/>
                <w:i/>
                <w:iCs/>
                <w:color w:val="212121"/>
                <w:szCs w:val="22"/>
                <w:shd w:val="clear" w:color="auto" w:fill="FFFFFF"/>
              </w:rPr>
              <w:t>Gateways to Art,</w:t>
            </w:r>
            <w:r w:rsidRPr="00562A0B">
              <w:rPr>
                <w:rFonts w:cs="Arial"/>
                <w:color w:val="212121"/>
                <w:szCs w:val="22"/>
                <w:shd w:val="clear" w:color="auto" w:fill="FFFFFF"/>
              </w:rPr>
              <w:t xml:space="preserve"> 2018.</w:t>
            </w:r>
          </w:p>
          <w:p w14:paraId="6DF36360" w14:textId="77777777" w:rsidR="000B17D3" w:rsidRPr="00562A0B" w:rsidRDefault="000B17D3" w:rsidP="00E77C78">
            <w:pPr>
              <w:spacing w:after="240"/>
              <w:rPr>
                <w:rFonts w:cs="Arial"/>
                <w:color w:val="212121"/>
                <w:szCs w:val="22"/>
                <w:shd w:val="clear" w:color="auto" w:fill="FFFFFF"/>
              </w:rPr>
            </w:pPr>
            <w:r w:rsidRPr="00562A0B">
              <w:rPr>
                <w:rFonts w:cs="Arial"/>
                <w:color w:val="212121"/>
                <w:szCs w:val="22"/>
                <w:shd w:val="clear" w:color="auto" w:fill="FFFFFF"/>
              </w:rPr>
              <w:t>For Recommended OER, add</w:t>
            </w:r>
            <w:r w:rsidR="00715852" w:rsidRPr="00562A0B">
              <w:rPr>
                <w:rFonts w:cs="Arial"/>
                <w:color w:val="212121"/>
                <w:szCs w:val="22"/>
                <w:shd w:val="clear" w:color="auto" w:fill="FFFFFF"/>
              </w:rPr>
              <w:t>:</w:t>
            </w:r>
          </w:p>
          <w:p w14:paraId="64B6B0AA" w14:textId="77777777" w:rsidR="00C0702B" w:rsidRPr="00562A0B" w:rsidRDefault="000B17D3" w:rsidP="00562A0B">
            <w:pPr>
              <w:rPr>
                <w:rFonts w:cs="Arial"/>
                <w:color w:val="212121"/>
                <w:szCs w:val="22"/>
                <w:shd w:val="clear" w:color="auto" w:fill="FFFFFF"/>
              </w:rPr>
            </w:pPr>
            <w:proofErr w:type="spellStart"/>
            <w:r w:rsidRPr="00562A0B">
              <w:rPr>
                <w:rFonts w:cs="Arial"/>
                <w:color w:val="212121"/>
                <w:szCs w:val="22"/>
                <w:shd w:val="clear" w:color="auto" w:fill="FFFFFF"/>
              </w:rPr>
              <w:t>Smarthistory’s</w:t>
            </w:r>
            <w:proofErr w:type="spellEnd"/>
            <w:r w:rsidR="00C0702B" w:rsidRPr="00562A0B">
              <w:rPr>
                <w:rFonts w:cs="Arial"/>
                <w:color w:val="212121"/>
                <w:szCs w:val="22"/>
                <w:shd w:val="clear" w:color="auto" w:fill="FFFFFF"/>
              </w:rPr>
              <w:t xml:space="preserve"> (Khan Academy) materials/</w:t>
            </w:r>
            <w:r w:rsidRPr="00562A0B">
              <w:rPr>
                <w:rFonts w:cs="Arial"/>
                <w:color w:val="212121"/>
                <w:szCs w:val="22"/>
                <w:shd w:val="clear" w:color="auto" w:fill="FFFFFF"/>
              </w:rPr>
              <w:t xml:space="preserve">books (available online and to print out for free) </w:t>
            </w:r>
          </w:p>
          <w:p w14:paraId="4FA45BCC" w14:textId="77777777" w:rsidR="000B17D3" w:rsidRPr="00562A0B" w:rsidRDefault="000B17D3" w:rsidP="00562A0B">
            <w:pPr>
              <w:rPr>
                <w:rFonts w:cs="Arial"/>
                <w:color w:val="212121"/>
                <w:szCs w:val="22"/>
                <w:shd w:val="clear" w:color="auto" w:fill="FFFFFF"/>
              </w:rPr>
            </w:pPr>
            <w:proofErr w:type="spellStart"/>
            <w:r w:rsidRPr="00562A0B">
              <w:rPr>
                <w:rFonts w:cs="Arial"/>
                <w:color w:val="212121"/>
                <w:szCs w:val="22"/>
                <w:shd w:val="clear" w:color="auto" w:fill="FFFFFF"/>
              </w:rPr>
              <w:t>Smarthistory</w:t>
            </w:r>
            <w:proofErr w:type="spellEnd"/>
            <w:r w:rsidRPr="00562A0B">
              <w:rPr>
                <w:rFonts w:cs="Arial"/>
                <w:color w:val="212121"/>
                <w:szCs w:val="22"/>
                <w:shd w:val="clear" w:color="auto" w:fill="FFFFFF"/>
              </w:rPr>
              <w:t xml:space="preserve"> OER Commons </w:t>
            </w:r>
          </w:p>
          <w:p w14:paraId="6F628C7B" w14:textId="77777777" w:rsidR="000B17D3" w:rsidRPr="00562A0B" w:rsidRDefault="000B17D3" w:rsidP="00562A0B">
            <w:pPr>
              <w:rPr>
                <w:rFonts w:cs="Arial"/>
                <w:i/>
                <w:iCs/>
                <w:color w:val="212121"/>
                <w:szCs w:val="22"/>
                <w:shd w:val="clear" w:color="auto" w:fill="FFFFFF"/>
              </w:rPr>
            </w:pPr>
            <w:proofErr w:type="spellStart"/>
            <w:r w:rsidRPr="00562A0B">
              <w:rPr>
                <w:rFonts w:cs="Arial"/>
                <w:i/>
                <w:iCs/>
                <w:color w:val="212121"/>
                <w:szCs w:val="22"/>
                <w:shd w:val="clear" w:color="auto" w:fill="FFFFFF"/>
              </w:rPr>
              <w:t>Smarthistory</w:t>
            </w:r>
            <w:proofErr w:type="spellEnd"/>
            <w:r w:rsidRPr="00562A0B">
              <w:rPr>
                <w:rFonts w:cs="Arial"/>
                <w:i/>
                <w:iCs/>
                <w:color w:val="212121"/>
                <w:szCs w:val="22"/>
                <w:shd w:val="clear" w:color="auto" w:fill="FFFFFF"/>
              </w:rPr>
              <w:t xml:space="preserve"> Reframing Art History </w:t>
            </w:r>
            <w:r w:rsidRPr="00562A0B">
              <w:rPr>
                <w:rFonts w:cs="Arial"/>
                <w:color w:val="212121"/>
                <w:szCs w:val="22"/>
                <w:shd w:val="clear" w:color="auto" w:fill="FFFFFF"/>
              </w:rPr>
              <w:t>(global perspectives</w:t>
            </w:r>
            <w:r w:rsidRPr="00562A0B">
              <w:rPr>
                <w:rFonts w:cs="Arial"/>
                <w:i/>
                <w:iCs/>
                <w:color w:val="212121"/>
                <w:szCs w:val="22"/>
                <w:shd w:val="clear" w:color="auto" w:fill="FFFFFF"/>
              </w:rPr>
              <w:t xml:space="preserve">) </w:t>
            </w:r>
            <w:r w:rsidRPr="00562A0B">
              <w:rPr>
                <w:rFonts w:cs="Arial"/>
                <w:color w:val="212121"/>
                <w:szCs w:val="22"/>
                <w:shd w:val="clear" w:color="auto" w:fill="FFFFFF"/>
              </w:rPr>
              <w:t>open access</w:t>
            </w:r>
            <w:r w:rsidRPr="00562A0B">
              <w:rPr>
                <w:rFonts w:cs="Arial"/>
                <w:i/>
                <w:iCs/>
                <w:color w:val="212121"/>
                <w:szCs w:val="22"/>
                <w:shd w:val="clear" w:color="auto" w:fill="FFFFFF"/>
              </w:rPr>
              <w:t xml:space="preserve"> </w:t>
            </w:r>
          </w:p>
          <w:p w14:paraId="5E17506E" w14:textId="40CD32C0" w:rsidR="000B17D3" w:rsidRPr="00E77C78" w:rsidRDefault="000B17D3" w:rsidP="00E77C78">
            <w:pPr>
              <w:spacing w:after="360"/>
              <w:rPr>
                <w:rFonts w:cs="Arial"/>
                <w:color w:val="212121"/>
                <w:szCs w:val="22"/>
                <w:shd w:val="clear" w:color="auto" w:fill="FFFFFF"/>
              </w:rPr>
            </w:pPr>
            <w:proofErr w:type="spellStart"/>
            <w:r w:rsidRPr="00562A0B">
              <w:rPr>
                <w:rFonts w:cs="Arial"/>
                <w:i/>
                <w:iCs/>
                <w:color w:val="212121"/>
                <w:szCs w:val="22"/>
                <w:shd w:val="clear" w:color="auto" w:fill="FFFFFF"/>
              </w:rPr>
              <w:lastRenderedPageBreak/>
              <w:t>Gustlin</w:t>
            </w:r>
            <w:proofErr w:type="spellEnd"/>
            <w:r w:rsidRPr="00562A0B">
              <w:rPr>
                <w:rFonts w:cs="Arial"/>
                <w:i/>
                <w:iCs/>
                <w:color w:val="212121"/>
                <w:szCs w:val="22"/>
                <w:shd w:val="clear" w:color="auto" w:fill="FFFFFF"/>
              </w:rPr>
              <w:t xml:space="preserve"> and </w:t>
            </w:r>
            <w:proofErr w:type="spellStart"/>
            <w:r w:rsidRPr="00562A0B">
              <w:rPr>
                <w:rFonts w:cs="Arial"/>
                <w:i/>
                <w:iCs/>
                <w:color w:val="212121"/>
                <w:szCs w:val="22"/>
                <w:shd w:val="clear" w:color="auto" w:fill="FFFFFF"/>
              </w:rPr>
              <w:t>Gustlin</w:t>
            </w:r>
            <w:proofErr w:type="spellEnd"/>
            <w:r w:rsidRPr="00562A0B">
              <w:rPr>
                <w:rFonts w:cs="Arial"/>
                <w:i/>
                <w:iCs/>
                <w:color w:val="212121"/>
                <w:szCs w:val="22"/>
                <w:shd w:val="clear" w:color="auto" w:fill="FFFFFF"/>
              </w:rPr>
              <w:t xml:space="preserve">. </w:t>
            </w:r>
            <w:proofErr w:type="spellStart"/>
            <w:r w:rsidRPr="00562A0B">
              <w:rPr>
                <w:rFonts w:cs="Arial"/>
                <w:i/>
                <w:iCs/>
                <w:color w:val="212121"/>
                <w:szCs w:val="22"/>
                <w:shd w:val="clear" w:color="auto" w:fill="FFFFFF"/>
              </w:rPr>
              <w:t>Libretexts</w:t>
            </w:r>
            <w:proofErr w:type="spellEnd"/>
            <w:r w:rsidRPr="00562A0B">
              <w:rPr>
                <w:rFonts w:cs="Arial"/>
                <w:i/>
                <w:iCs/>
                <w:color w:val="212121"/>
                <w:szCs w:val="22"/>
                <w:shd w:val="clear" w:color="auto" w:fill="FFFFFF"/>
              </w:rPr>
              <w:t xml:space="preserve">, </w:t>
            </w:r>
            <w:r w:rsidRPr="00562A0B">
              <w:rPr>
                <w:rFonts w:cs="Arial"/>
                <w:color w:val="212121"/>
                <w:szCs w:val="22"/>
                <w:shd w:val="clear" w:color="auto" w:fill="FFFFFF"/>
              </w:rPr>
              <w:t>Introduction to Art History, A World Perspective of Art History, Part II</w:t>
            </w:r>
          </w:p>
        </w:tc>
      </w:tr>
      <w:tr w:rsidR="00CD39A9" w:rsidRPr="00562A0B" w14:paraId="33C9B102" w14:textId="77777777">
        <w:tc>
          <w:tcPr>
            <w:tcW w:w="2520" w:type="dxa"/>
          </w:tcPr>
          <w:p w14:paraId="158D1E1F" w14:textId="77777777" w:rsidR="00CD39A9" w:rsidRPr="00562A0B" w:rsidRDefault="00762911" w:rsidP="00562A0B">
            <w:pPr>
              <w:rPr>
                <w:rFonts w:cs="Arial"/>
                <w:szCs w:val="22"/>
              </w:rPr>
            </w:pPr>
            <w:r w:rsidRPr="00562A0B">
              <w:rPr>
                <w:rFonts w:cs="Arial"/>
                <w:szCs w:val="22"/>
              </w:rPr>
              <w:lastRenderedPageBreak/>
              <w:t>ARTH130</w:t>
            </w:r>
          </w:p>
          <w:p w14:paraId="61C95058" w14:textId="77777777" w:rsidR="00762911" w:rsidRPr="00562A0B" w:rsidRDefault="00762911" w:rsidP="00562A0B">
            <w:pPr>
              <w:rPr>
                <w:rFonts w:cs="Arial"/>
                <w:szCs w:val="22"/>
              </w:rPr>
            </w:pPr>
            <w:r w:rsidRPr="00562A0B">
              <w:rPr>
                <w:rFonts w:cs="Arial"/>
                <w:szCs w:val="22"/>
              </w:rPr>
              <w:t>Survey of Asian Art</w:t>
            </w:r>
          </w:p>
          <w:p w14:paraId="031C2BF2" w14:textId="77777777" w:rsidR="00762911" w:rsidRPr="00562A0B" w:rsidRDefault="00762911" w:rsidP="00562A0B">
            <w:pPr>
              <w:rPr>
                <w:rFonts w:cs="Arial"/>
                <w:szCs w:val="22"/>
              </w:rPr>
            </w:pPr>
          </w:p>
        </w:tc>
        <w:tc>
          <w:tcPr>
            <w:tcW w:w="7380" w:type="dxa"/>
          </w:tcPr>
          <w:p w14:paraId="6ACE8C92" w14:textId="77777777" w:rsidR="00CD39A9" w:rsidRPr="00562A0B" w:rsidRDefault="00C0702B" w:rsidP="00E77C78">
            <w:pPr>
              <w:spacing w:after="240"/>
              <w:rPr>
                <w:rFonts w:cs="Arial"/>
                <w:szCs w:val="22"/>
              </w:rPr>
            </w:pPr>
            <w:r w:rsidRPr="00562A0B">
              <w:rPr>
                <w:rFonts w:cs="Arial"/>
                <w:szCs w:val="22"/>
              </w:rPr>
              <w:t>61.54% of respondents replied the descriptor does not need to be change. This percentage is higher by 5</w:t>
            </w:r>
            <w:r w:rsidR="00762911" w:rsidRPr="00562A0B">
              <w:rPr>
                <w:rFonts w:cs="Arial"/>
                <w:szCs w:val="22"/>
              </w:rPr>
              <w:t>%</w:t>
            </w:r>
            <w:r w:rsidR="00CD39A9" w:rsidRPr="00562A0B">
              <w:rPr>
                <w:rFonts w:cs="Arial"/>
                <w:szCs w:val="22"/>
              </w:rPr>
              <w:t xml:space="preserve"> </w:t>
            </w:r>
            <w:r w:rsidR="00715852" w:rsidRPr="00562A0B">
              <w:rPr>
                <w:rFonts w:cs="Arial"/>
                <w:szCs w:val="22"/>
              </w:rPr>
              <w:t>from</w:t>
            </w:r>
            <w:r w:rsidRPr="00562A0B">
              <w:rPr>
                <w:rFonts w:cs="Arial"/>
                <w:szCs w:val="22"/>
              </w:rPr>
              <w:t xml:space="preserve"> </w:t>
            </w:r>
            <w:r w:rsidR="00715852" w:rsidRPr="00562A0B">
              <w:rPr>
                <w:rFonts w:cs="Arial"/>
                <w:szCs w:val="22"/>
              </w:rPr>
              <w:t>our last review</w:t>
            </w:r>
            <w:r w:rsidRPr="00562A0B">
              <w:rPr>
                <w:rFonts w:cs="Arial"/>
                <w:szCs w:val="22"/>
              </w:rPr>
              <w:t xml:space="preserve">. </w:t>
            </w:r>
            <w:r w:rsidR="00CD39A9" w:rsidRPr="00562A0B">
              <w:rPr>
                <w:rFonts w:cs="Arial"/>
                <w:szCs w:val="22"/>
              </w:rPr>
              <w:t xml:space="preserve"> </w:t>
            </w:r>
          </w:p>
          <w:p w14:paraId="71A45CB6" w14:textId="78962BB2" w:rsidR="00C0702B" w:rsidRPr="008F1CC7" w:rsidRDefault="00C0702B" w:rsidP="008F1CC7">
            <w:pPr>
              <w:pStyle w:val="Numberlist-level1"/>
              <w:numPr>
                <w:ilvl w:val="0"/>
                <w:numId w:val="22"/>
              </w:numPr>
              <w:ind w:left="409"/>
            </w:pPr>
            <w:r w:rsidRPr="008F1CC7">
              <w:t xml:space="preserve">Course Content language was changed to be clearer in terms of expectations for the inclusion of </w:t>
            </w:r>
            <w:r w:rsidR="00715852" w:rsidRPr="008F1CC7">
              <w:t>“</w:t>
            </w:r>
            <w:r w:rsidRPr="008F1CC7">
              <w:t>contemporary art.</w:t>
            </w:r>
            <w:r w:rsidR="00715852" w:rsidRPr="008F1CC7">
              <w:t>”</w:t>
            </w:r>
            <w:r w:rsidRPr="008F1CC7">
              <w:t xml:space="preserve"> (We deleted the term.)</w:t>
            </w:r>
          </w:p>
          <w:p w14:paraId="4985B94A" w14:textId="77777777" w:rsidR="00C0702B" w:rsidRPr="00562A0B" w:rsidRDefault="00C0702B" w:rsidP="008F1CC7">
            <w:pPr>
              <w:spacing w:after="0"/>
              <w:rPr>
                <w:rFonts w:cs="Arial"/>
                <w:color w:val="050505"/>
                <w:szCs w:val="22"/>
              </w:rPr>
            </w:pPr>
            <w:r w:rsidRPr="00562A0B">
              <w:rPr>
                <w:rFonts w:cs="Arial"/>
                <w:color w:val="050505"/>
                <w:szCs w:val="22"/>
              </w:rPr>
              <w:t>Indus Valley </w:t>
            </w:r>
          </w:p>
          <w:p w14:paraId="2A22196F" w14:textId="77777777" w:rsidR="00C0702B" w:rsidRPr="00562A0B" w:rsidRDefault="00C0702B" w:rsidP="008F1CC7">
            <w:pPr>
              <w:spacing w:after="0"/>
              <w:rPr>
                <w:rFonts w:cs="Arial"/>
                <w:color w:val="050505"/>
                <w:szCs w:val="22"/>
              </w:rPr>
            </w:pPr>
            <w:r w:rsidRPr="00562A0B">
              <w:rPr>
                <w:rFonts w:cs="Arial"/>
                <w:color w:val="050505"/>
                <w:szCs w:val="22"/>
              </w:rPr>
              <w:t>Early Buddhist and Hindu art in India and Southeast Asia </w:t>
            </w:r>
          </w:p>
          <w:p w14:paraId="79369116" w14:textId="77777777" w:rsidR="00C0702B" w:rsidRPr="00562A0B" w:rsidRDefault="00C0702B" w:rsidP="008F1CC7">
            <w:pPr>
              <w:spacing w:after="0"/>
              <w:rPr>
                <w:rFonts w:cs="Arial"/>
                <w:color w:val="050505"/>
                <w:szCs w:val="22"/>
              </w:rPr>
            </w:pPr>
            <w:r w:rsidRPr="00562A0B">
              <w:rPr>
                <w:rFonts w:cs="Arial"/>
                <w:color w:val="050505"/>
                <w:szCs w:val="22"/>
              </w:rPr>
              <w:t>Later India, including Mughal </w:t>
            </w:r>
          </w:p>
          <w:p w14:paraId="3D68EA0F" w14:textId="77777777" w:rsidR="00C0702B" w:rsidRPr="00562A0B" w:rsidRDefault="00C0702B" w:rsidP="008F1CC7">
            <w:pPr>
              <w:spacing w:after="0"/>
              <w:rPr>
                <w:rFonts w:cs="Arial"/>
                <w:color w:val="050505"/>
                <w:szCs w:val="22"/>
              </w:rPr>
            </w:pPr>
            <w:r w:rsidRPr="00562A0B">
              <w:rPr>
                <w:rFonts w:cs="Arial"/>
                <w:color w:val="050505"/>
                <w:szCs w:val="22"/>
              </w:rPr>
              <w:t>Neolithic through early Imperial China </w:t>
            </w:r>
          </w:p>
          <w:p w14:paraId="7CE81F08" w14:textId="77777777" w:rsidR="00C0702B" w:rsidRPr="00562A0B" w:rsidRDefault="00C0702B" w:rsidP="008F1CC7">
            <w:pPr>
              <w:spacing w:after="0"/>
              <w:rPr>
                <w:rFonts w:cs="Arial"/>
                <w:color w:val="050505"/>
                <w:szCs w:val="22"/>
              </w:rPr>
            </w:pPr>
            <w:r w:rsidRPr="00562A0B">
              <w:rPr>
                <w:rFonts w:cs="Arial"/>
                <w:color w:val="050505"/>
                <w:szCs w:val="22"/>
              </w:rPr>
              <w:t>Northern Wei through Tang Dynasties </w:t>
            </w:r>
          </w:p>
          <w:p w14:paraId="6FFB7116" w14:textId="77777777" w:rsidR="00C0702B" w:rsidRPr="00562A0B" w:rsidRDefault="00C0702B" w:rsidP="008F1CC7">
            <w:pPr>
              <w:spacing w:after="0"/>
              <w:rPr>
                <w:rFonts w:cs="Arial"/>
                <w:color w:val="050505"/>
                <w:szCs w:val="22"/>
              </w:rPr>
            </w:pPr>
            <w:r w:rsidRPr="00562A0B">
              <w:rPr>
                <w:rFonts w:cs="Arial"/>
                <w:color w:val="050505"/>
                <w:szCs w:val="22"/>
              </w:rPr>
              <w:t xml:space="preserve">Later China </w:t>
            </w:r>
          </w:p>
          <w:p w14:paraId="1C2E4A83" w14:textId="77777777" w:rsidR="00C0702B" w:rsidRPr="00562A0B" w:rsidRDefault="00C0702B" w:rsidP="008F1CC7">
            <w:pPr>
              <w:spacing w:after="0"/>
              <w:rPr>
                <w:rFonts w:cs="Arial"/>
                <w:color w:val="050505"/>
                <w:szCs w:val="22"/>
              </w:rPr>
            </w:pPr>
            <w:r w:rsidRPr="00562A0B">
              <w:rPr>
                <w:rFonts w:cs="Arial"/>
                <w:color w:val="050505"/>
                <w:szCs w:val="22"/>
              </w:rPr>
              <w:t>Korea </w:t>
            </w:r>
          </w:p>
          <w:p w14:paraId="36ED3E42" w14:textId="77777777" w:rsidR="00C0702B" w:rsidRPr="00562A0B" w:rsidRDefault="00C0702B" w:rsidP="008F1CC7">
            <w:pPr>
              <w:spacing w:after="0"/>
              <w:rPr>
                <w:rFonts w:cs="Arial"/>
                <w:color w:val="050505"/>
                <w:szCs w:val="22"/>
              </w:rPr>
            </w:pPr>
            <w:r w:rsidRPr="00562A0B">
              <w:rPr>
                <w:rFonts w:cs="Arial"/>
                <w:color w:val="050505"/>
                <w:szCs w:val="22"/>
              </w:rPr>
              <w:t>Archaeological Japan through Heian </w:t>
            </w:r>
          </w:p>
          <w:p w14:paraId="467A4C6F" w14:textId="77777777" w:rsidR="00C0702B" w:rsidRPr="00562A0B" w:rsidRDefault="00C0702B" w:rsidP="008F1CC7">
            <w:pPr>
              <w:spacing w:after="0"/>
              <w:rPr>
                <w:rFonts w:cs="Arial"/>
                <w:color w:val="050505"/>
                <w:szCs w:val="22"/>
              </w:rPr>
            </w:pPr>
            <w:r w:rsidRPr="00562A0B">
              <w:rPr>
                <w:rFonts w:cs="Arial"/>
                <w:color w:val="050505"/>
                <w:szCs w:val="22"/>
              </w:rPr>
              <w:t xml:space="preserve">Later Japan </w:t>
            </w:r>
          </w:p>
          <w:p w14:paraId="5CD30BB9" w14:textId="77777777" w:rsidR="00C0702B" w:rsidRPr="00562A0B" w:rsidRDefault="00C0702B" w:rsidP="00562A0B">
            <w:pPr>
              <w:rPr>
                <w:rFonts w:cs="Arial"/>
                <w:color w:val="050505"/>
                <w:szCs w:val="22"/>
              </w:rPr>
            </w:pPr>
            <w:r w:rsidRPr="00562A0B">
              <w:rPr>
                <w:rFonts w:cs="Arial"/>
                <w:color w:val="050505"/>
                <w:szCs w:val="22"/>
              </w:rPr>
              <w:t>Modern and/or contemporary Asian art</w:t>
            </w:r>
          </w:p>
          <w:p w14:paraId="2775AA66" w14:textId="77777777" w:rsidR="00715852" w:rsidRPr="00562A0B" w:rsidRDefault="00715852" w:rsidP="00562A0B">
            <w:pPr>
              <w:rPr>
                <w:rFonts w:cs="Arial"/>
                <w:szCs w:val="22"/>
              </w:rPr>
            </w:pPr>
            <w:r w:rsidRPr="00562A0B">
              <w:rPr>
                <w:rFonts w:cs="Arial"/>
                <w:szCs w:val="22"/>
              </w:rPr>
              <w:t>Add caveat:</w:t>
            </w:r>
          </w:p>
          <w:p w14:paraId="6816DE00" w14:textId="77777777" w:rsidR="00715852" w:rsidRPr="00562A0B" w:rsidRDefault="00715852" w:rsidP="00FA2BCA">
            <w:r w:rsidRPr="00562A0B">
              <w:t>“Order and emphasis of core topics may vary from instructor to instructor.”</w:t>
            </w:r>
          </w:p>
          <w:p w14:paraId="155847BD" w14:textId="30E0D8D3" w:rsidR="00C0702B" w:rsidRPr="00562A0B" w:rsidRDefault="00C0702B" w:rsidP="008F1CC7">
            <w:pPr>
              <w:pStyle w:val="tablenumberlist"/>
            </w:pPr>
            <w:r w:rsidRPr="00562A0B">
              <w:t>We recommend that</w:t>
            </w:r>
            <w:r w:rsidRPr="00562A0B">
              <w:rPr>
                <w:i/>
                <w:iCs/>
              </w:rPr>
              <w:t xml:space="preserve"> “Methods of Evaluation will include,”</w:t>
            </w:r>
            <w:r w:rsidRPr="00562A0B">
              <w:t xml:space="preserve"> number 2. be changed to “Essay component on an exam.” Delete heading “Methods of Evaluation may also include:” along with all other content including numbers 3. 4. 5. 6</w:t>
            </w:r>
          </w:p>
          <w:p w14:paraId="766FEAB4" w14:textId="64064ED8" w:rsidR="00C0702B" w:rsidRPr="008F1CC7" w:rsidRDefault="00C0702B" w:rsidP="008F1CC7">
            <w:pPr>
              <w:pStyle w:val="tablenumberlist"/>
            </w:pPr>
            <w:r w:rsidRPr="008F1CC7">
              <w:t>Change the Descriptor Title, “Sample Textbooks” to “Sample Textbooks and Recommended/Accessible OER”</w:t>
            </w:r>
          </w:p>
          <w:p w14:paraId="3E8BFDB1" w14:textId="77777777" w:rsidR="00C0702B" w:rsidRPr="00562A0B" w:rsidRDefault="00C0702B" w:rsidP="00FA2BCA">
            <w:pPr>
              <w:rPr>
                <w:shd w:val="clear" w:color="auto" w:fill="FFFFFF"/>
              </w:rPr>
            </w:pPr>
            <w:r w:rsidRPr="00562A0B">
              <w:rPr>
                <w:shd w:val="clear" w:color="auto" w:fill="FFFFFF"/>
              </w:rPr>
              <w:t>Retain sample textbooks titles</w:t>
            </w:r>
          </w:p>
          <w:p w14:paraId="089AC408" w14:textId="77777777" w:rsidR="00C0702B" w:rsidRPr="00562A0B" w:rsidRDefault="00C0702B" w:rsidP="00FA2BCA">
            <w:pPr>
              <w:rPr>
                <w:shd w:val="clear" w:color="auto" w:fill="FFFFFF"/>
              </w:rPr>
            </w:pPr>
            <w:r w:rsidRPr="00562A0B">
              <w:rPr>
                <w:shd w:val="clear" w:color="auto" w:fill="FFFFFF"/>
              </w:rPr>
              <w:t>For Recommended OER, add</w:t>
            </w:r>
          </w:p>
          <w:p w14:paraId="3EBABC54" w14:textId="77777777" w:rsidR="00C0702B" w:rsidRPr="00562A0B" w:rsidRDefault="00C0702B" w:rsidP="008F1CC7">
            <w:pPr>
              <w:spacing w:after="0"/>
              <w:rPr>
                <w:rFonts w:cs="Arial"/>
                <w:color w:val="212121"/>
                <w:szCs w:val="22"/>
                <w:shd w:val="clear" w:color="auto" w:fill="FFFFFF"/>
              </w:rPr>
            </w:pPr>
            <w:proofErr w:type="spellStart"/>
            <w:r w:rsidRPr="00562A0B">
              <w:rPr>
                <w:rFonts w:cs="Arial"/>
                <w:color w:val="212121"/>
                <w:szCs w:val="22"/>
                <w:shd w:val="clear" w:color="auto" w:fill="FFFFFF"/>
              </w:rPr>
              <w:t>Smarthistory’s</w:t>
            </w:r>
            <w:proofErr w:type="spellEnd"/>
            <w:r w:rsidRPr="00562A0B">
              <w:rPr>
                <w:rFonts w:cs="Arial"/>
                <w:color w:val="212121"/>
                <w:szCs w:val="22"/>
                <w:shd w:val="clear" w:color="auto" w:fill="FFFFFF"/>
              </w:rPr>
              <w:t xml:space="preserve"> (Khan Academy) materials/books (available online and to print out for free) </w:t>
            </w:r>
          </w:p>
          <w:p w14:paraId="1CD7A97A" w14:textId="77777777" w:rsidR="00C0702B" w:rsidRPr="00562A0B" w:rsidRDefault="00C0702B" w:rsidP="008F1CC7">
            <w:pPr>
              <w:spacing w:after="0"/>
              <w:rPr>
                <w:rFonts w:cs="Arial"/>
                <w:color w:val="212121"/>
                <w:szCs w:val="22"/>
                <w:shd w:val="clear" w:color="auto" w:fill="FFFFFF"/>
              </w:rPr>
            </w:pPr>
            <w:proofErr w:type="spellStart"/>
            <w:r w:rsidRPr="00562A0B">
              <w:rPr>
                <w:rFonts w:cs="Arial"/>
                <w:color w:val="212121"/>
                <w:szCs w:val="22"/>
                <w:shd w:val="clear" w:color="auto" w:fill="FFFFFF"/>
              </w:rPr>
              <w:t>Smarthistory</w:t>
            </w:r>
            <w:proofErr w:type="spellEnd"/>
            <w:r w:rsidRPr="00562A0B">
              <w:rPr>
                <w:rFonts w:cs="Arial"/>
                <w:color w:val="212121"/>
                <w:szCs w:val="22"/>
                <w:shd w:val="clear" w:color="auto" w:fill="FFFFFF"/>
              </w:rPr>
              <w:t xml:space="preserve"> OER Commons </w:t>
            </w:r>
          </w:p>
          <w:p w14:paraId="188D6153" w14:textId="77777777" w:rsidR="00C0702B" w:rsidRPr="00562A0B" w:rsidRDefault="00C0702B" w:rsidP="00562A0B">
            <w:pPr>
              <w:rPr>
                <w:rFonts w:cs="Arial"/>
                <w:i/>
                <w:iCs/>
                <w:color w:val="212121"/>
                <w:szCs w:val="22"/>
                <w:shd w:val="clear" w:color="auto" w:fill="FFFFFF"/>
              </w:rPr>
            </w:pPr>
            <w:proofErr w:type="spellStart"/>
            <w:r w:rsidRPr="00562A0B">
              <w:rPr>
                <w:rFonts w:cs="Arial"/>
                <w:i/>
                <w:iCs/>
                <w:color w:val="212121"/>
                <w:szCs w:val="22"/>
                <w:shd w:val="clear" w:color="auto" w:fill="FFFFFF"/>
              </w:rPr>
              <w:t>Smarthistory</w:t>
            </w:r>
            <w:proofErr w:type="spellEnd"/>
            <w:r w:rsidRPr="00562A0B">
              <w:rPr>
                <w:rFonts w:cs="Arial"/>
                <w:i/>
                <w:iCs/>
                <w:color w:val="212121"/>
                <w:szCs w:val="22"/>
                <w:shd w:val="clear" w:color="auto" w:fill="FFFFFF"/>
              </w:rPr>
              <w:t xml:space="preserve"> Reframing Art History </w:t>
            </w:r>
            <w:r w:rsidRPr="00562A0B">
              <w:rPr>
                <w:rFonts w:cs="Arial"/>
                <w:color w:val="212121"/>
                <w:szCs w:val="22"/>
                <w:shd w:val="clear" w:color="auto" w:fill="FFFFFF"/>
              </w:rPr>
              <w:t>(global perspectives</w:t>
            </w:r>
            <w:r w:rsidRPr="00562A0B">
              <w:rPr>
                <w:rFonts w:cs="Arial"/>
                <w:i/>
                <w:iCs/>
                <w:color w:val="212121"/>
                <w:szCs w:val="22"/>
                <w:shd w:val="clear" w:color="auto" w:fill="FFFFFF"/>
              </w:rPr>
              <w:t xml:space="preserve">) </w:t>
            </w:r>
            <w:r w:rsidRPr="00562A0B">
              <w:rPr>
                <w:rFonts w:cs="Arial"/>
                <w:color w:val="212121"/>
                <w:szCs w:val="22"/>
                <w:shd w:val="clear" w:color="auto" w:fill="FFFFFF"/>
              </w:rPr>
              <w:t>open access</w:t>
            </w:r>
            <w:r w:rsidRPr="00562A0B">
              <w:rPr>
                <w:rFonts w:cs="Arial"/>
                <w:i/>
                <w:iCs/>
                <w:color w:val="212121"/>
                <w:szCs w:val="22"/>
                <w:shd w:val="clear" w:color="auto" w:fill="FFFFFF"/>
              </w:rPr>
              <w:t xml:space="preserve"> </w:t>
            </w:r>
          </w:p>
          <w:p w14:paraId="356D0E48" w14:textId="1B20C0FA" w:rsidR="00CD39A9" w:rsidRPr="00562A0B" w:rsidRDefault="00C0702B" w:rsidP="00E77C78">
            <w:pPr>
              <w:spacing w:after="240"/>
              <w:rPr>
                <w:rFonts w:cs="Arial"/>
                <w:color w:val="212121"/>
                <w:szCs w:val="22"/>
                <w:shd w:val="clear" w:color="auto" w:fill="FFFFFF"/>
              </w:rPr>
            </w:pPr>
            <w:proofErr w:type="spellStart"/>
            <w:r w:rsidRPr="00562A0B">
              <w:rPr>
                <w:rFonts w:cs="Arial"/>
                <w:i/>
                <w:iCs/>
                <w:color w:val="212121"/>
                <w:szCs w:val="22"/>
                <w:shd w:val="clear" w:color="auto" w:fill="FFFFFF"/>
              </w:rPr>
              <w:t>Libretexts</w:t>
            </w:r>
            <w:proofErr w:type="spellEnd"/>
            <w:r w:rsidRPr="00562A0B">
              <w:rPr>
                <w:rFonts w:cs="Arial"/>
                <w:i/>
                <w:iCs/>
                <w:color w:val="212121"/>
                <w:szCs w:val="22"/>
                <w:shd w:val="clear" w:color="auto" w:fill="FFFFFF"/>
              </w:rPr>
              <w:t xml:space="preserve">, </w:t>
            </w:r>
            <w:r w:rsidRPr="00562A0B">
              <w:rPr>
                <w:rFonts w:cs="Arial"/>
                <w:color w:val="212121"/>
                <w:szCs w:val="22"/>
                <w:shd w:val="clear" w:color="auto" w:fill="FFFFFF"/>
              </w:rPr>
              <w:t>Various</w:t>
            </w:r>
          </w:p>
        </w:tc>
      </w:tr>
      <w:tr w:rsidR="00CD39A9" w:rsidRPr="00562A0B" w14:paraId="5A4FB94B" w14:textId="77777777">
        <w:tc>
          <w:tcPr>
            <w:tcW w:w="2520" w:type="dxa"/>
          </w:tcPr>
          <w:p w14:paraId="5B9863D4" w14:textId="77777777" w:rsidR="00CD39A9" w:rsidRPr="00562A0B" w:rsidRDefault="00762911" w:rsidP="00562A0B">
            <w:pPr>
              <w:rPr>
                <w:rFonts w:cs="Arial"/>
                <w:szCs w:val="22"/>
              </w:rPr>
            </w:pPr>
            <w:r w:rsidRPr="00562A0B">
              <w:rPr>
                <w:rFonts w:cs="Arial"/>
                <w:szCs w:val="22"/>
              </w:rPr>
              <w:t>ARTH140</w:t>
            </w:r>
          </w:p>
          <w:p w14:paraId="003AAE83" w14:textId="77777777" w:rsidR="00CD39A9" w:rsidRPr="00562A0B" w:rsidRDefault="00762911" w:rsidP="00562A0B">
            <w:pPr>
              <w:rPr>
                <w:rFonts w:cs="Arial"/>
                <w:szCs w:val="22"/>
              </w:rPr>
            </w:pPr>
            <w:r w:rsidRPr="00562A0B">
              <w:rPr>
                <w:rFonts w:cs="Arial"/>
                <w:szCs w:val="22"/>
              </w:rPr>
              <w:t>Art</w:t>
            </w:r>
            <w:r w:rsidR="00F46B8F" w:rsidRPr="00562A0B">
              <w:rPr>
                <w:rFonts w:cs="Arial"/>
                <w:szCs w:val="22"/>
              </w:rPr>
              <w:t>s</w:t>
            </w:r>
            <w:r w:rsidRPr="00562A0B">
              <w:rPr>
                <w:rFonts w:cs="Arial"/>
                <w:szCs w:val="22"/>
              </w:rPr>
              <w:t xml:space="preserve"> of Africa, Oceania, and Indigenous North America</w:t>
            </w:r>
          </w:p>
        </w:tc>
        <w:tc>
          <w:tcPr>
            <w:tcW w:w="7380" w:type="dxa"/>
          </w:tcPr>
          <w:p w14:paraId="664579AE" w14:textId="77777777" w:rsidR="00CD39A9" w:rsidRPr="00562A0B" w:rsidRDefault="00C0702B" w:rsidP="00E77C78">
            <w:pPr>
              <w:spacing w:after="240"/>
              <w:rPr>
                <w:rFonts w:cs="Arial"/>
                <w:szCs w:val="22"/>
              </w:rPr>
            </w:pPr>
            <w:r w:rsidRPr="00562A0B">
              <w:rPr>
                <w:rFonts w:cs="Arial"/>
                <w:szCs w:val="22"/>
              </w:rPr>
              <w:t>42.31</w:t>
            </w:r>
            <w:r w:rsidR="00CD39A9" w:rsidRPr="00562A0B">
              <w:rPr>
                <w:rFonts w:cs="Arial"/>
                <w:szCs w:val="22"/>
              </w:rPr>
              <w:t>% of respondents</w:t>
            </w:r>
            <w:r w:rsidRPr="00562A0B">
              <w:rPr>
                <w:rFonts w:cs="Arial"/>
                <w:szCs w:val="22"/>
              </w:rPr>
              <w:t xml:space="preserve"> (11)</w:t>
            </w:r>
            <w:r w:rsidR="00CD39A9" w:rsidRPr="00562A0B">
              <w:rPr>
                <w:rFonts w:cs="Arial"/>
                <w:szCs w:val="22"/>
              </w:rPr>
              <w:t xml:space="preserve"> agreed that the descriptor </w:t>
            </w:r>
            <w:r w:rsidRPr="00562A0B">
              <w:rPr>
                <w:rFonts w:cs="Arial"/>
                <w:szCs w:val="22"/>
              </w:rPr>
              <w:t>needs changes. In our effort to create a more culturally diverse course descriptor for lower division art history, a number of respondents were not convinced that the geographical areas</w:t>
            </w:r>
            <w:r w:rsidR="00715852" w:rsidRPr="00562A0B">
              <w:rPr>
                <w:rFonts w:cs="Arial"/>
                <w:szCs w:val="22"/>
              </w:rPr>
              <w:t xml:space="preserve"> Of ARTH140</w:t>
            </w:r>
            <w:r w:rsidRPr="00562A0B">
              <w:rPr>
                <w:rFonts w:cs="Arial"/>
                <w:szCs w:val="22"/>
              </w:rPr>
              <w:t xml:space="preserve"> belong together. </w:t>
            </w:r>
          </w:p>
          <w:p w14:paraId="20F961FA" w14:textId="22825250" w:rsidR="00C0702B" w:rsidRPr="00562A0B" w:rsidRDefault="004E57E8" w:rsidP="00FA2BCA">
            <w:pPr>
              <w:pStyle w:val="Numberlist-level1"/>
              <w:numPr>
                <w:ilvl w:val="0"/>
                <w:numId w:val="23"/>
              </w:numPr>
              <w:ind w:left="409"/>
            </w:pPr>
            <w:r w:rsidRPr="00562A0B">
              <w:t xml:space="preserve">Since this course content is aligned to the CSU course, we feel the </w:t>
            </w:r>
            <w:r w:rsidR="00C0702B" w:rsidRPr="00562A0B">
              <w:t xml:space="preserve">course descriptor should remain for now, but we would like to </w:t>
            </w:r>
            <w:r w:rsidR="00C0702B" w:rsidRPr="00562A0B">
              <w:lastRenderedPageBreak/>
              <w:t>respond to a call for cultural/historical relevance in the pairing and inclusion of content</w:t>
            </w:r>
            <w:r w:rsidR="00715852" w:rsidRPr="00562A0B">
              <w:t xml:space="preserve"> in ARTH140 and ARTH145</w:t>
            </w:r>
            <w:r w:rsidR="00C0702B" w:rsidRPr="00562A0B">
              <w:t xml:space="preserve">. </w:t>
            </w:r>
          </w:p>
          <w:p w14:paraId="4FBAEBFA" w14:textId="77777777" w:rsidR="004E57E8" w:rsidRPr="00562A0B" w:rsidRDefault="00715852" w:rsidP="00FA2BCA">
            <w:r w:rsidRPr="00562A0B">
              <w:t>For the future, w</w:t>
            </w:r>
            <w:r w:rsidR="00C0702B" w:rsidRPr="00562A0B">
              <w:t xml:space="preserve">e recommend </w:t>
            </w:r>
            <w:r w:rsidRPr="00562A0B">
              <w:t xml:space="preserve">that consideration be given to how the titles and content of ARTH140 be rethought in relation to ARTH145 (Art of the Ancient Americas). The </w:t>
            </w:r>
            <w:r w:rsidR="00C0702B" w:rsidRPr="00562A0B">
              <w:t>ARTH140 Descriptor</w:t>
            </w:r>
            <w:r w:rsidRPr="00562A0B">
              <w:t xml:space="preserve"> would become</w:t>
            </w:r>
            <w:r w:rsidR="00C0702B" w:rsidRPr="00562A0B">
              <w:t xml:space="preserve"> Arts of Africa</w:t>
            </w:r>
            <w:r w:rsidRPr="00562A0B">
              <w:t xml:space="preserve"> and </w:t>
            </w:r>
            <w:r w:rsidR="00C0702B" w:rsidRPr="00562A0B">
              <w:t>Oceania</w:t>
            </w:r>
            <w:r w:rsidRPr="00562A0B">
              <w:t xml:space="preserve"> while</w:t>
            </w:r>
            <w:r w:rsidR="00C0702B" w:rsidRPr="00562A0B">
              <w:t xml:space="preserve"> </w:t>
            </w:r>
            <w:r w:rsidRPr="00562A0B">
              <w:t xml:space="preserve">the </w:t>
            </w:r>
            <w:r w:rsidR="00C0702B" w:rsidRPr="00562A0B">
              <w:t xml:space="preserve">ARTH 145 </w:t>
            </w:r>
            <w:r w:rsidRPr="00562A0B">
              <w:t>Descriptor (</w:t>
            </w:r>
            <w:r w:rsidR="00C0702B" w:rsidRPr="00562A0B">
              <w:t>Art of the Ancient Americas</w:t>
            </w:r>
            <w:r w:rsidRPr="00562A0B">
              <w:t>) would cover indigenous North and South America. The FDRG should work on draft proposals.</w:t>
            </w:r>
          </w:p>
          <w:p w14:paraId="6343CFEB" w14:textId="06F02C5D" w:rsidR="00715852" w:rsidRPr="00FA2BCA" w:rsidRDefault="00715852" w:rsidP="00FA2BCA">
            <w:pPr>
              <w:pStyle w:val="tablenumberlist"/>
            </w:pPr>
            <w:r w:rsidRPr="00FA2BCA">
              <w:t>We recommend that “Methods of Evaluation will include,” number 2. be changed to “Essay component on an exam.” Delete heading “Methods of Evaluation may also include:” along with all other content including numbers 3. 4. 5. 6</w:t>
            </w:r>
          </w:p>
          <w:p w14:paraId="10666EAE" w14:textId="0AC8FEDA" w:rsidR="00715852" w:rsidRPr="00562A0B" w:rsidRDefault="00715852" w:rsidP="00FA2BCA">
            <w:pPr>
              <w:pStyle w:val="tablenumberlist"/>
            </w:pPr>
            <w:r w:rsidRPr="00562A0B">
              <w:t>Change the Descriptor Title, “Sample Textbooks” to “Sample Textbooks and Recommended/Accessible OER”</w:t>
            </w:r>
          </w:p>
          <w:p w14:paraId="44B0B6EB" w14:textId="77777777" w:rsidR="00715852" w:rsidRPr="00562A0B" w:rsidRDefault="00715852" w:rsidP="00FA2BCA">
            <w:pPr>
              <w:rPr>
                <w:shd w:val="clear" w:color="auto" w:fill="FFFFFF"/>
              </w:rPr>
            </w:pPr>
            <w:r w:rsidRPr="00562A0B">
              <w:rPr>
                <w:shd w:val="clear" w:color="auto" w:fill="FFFFFF"/>
              </w:rPr>
              <w:t>Retain sample textbooks titles</w:t>
            </w:r>
          </w:p>
          <w:p w14:paraId="4C08C97B" w14:textId="77777777" w:rsidR="00715852" w:rsidRPr="00562A0B" w:rsidRDefault="00715852" w:rsidP="00FA2BCA">
            <w:pPr>
              <w:rPr>
                <w:shd w:val="clear" w:color="auto" w:fill="FFFFFF"/>
              </w:rPr>
            </w:pPr>
            <w:r w:rsidRPr="00562A0B">
              <w:rPr>
                <w:shd w:val="clear" w:color="auto" w:fill="FFFFFF"/>
              </w:rPr>
              <w:t>For Recommended OER, add</w:t>
            </w:r>
          </w:p>
          <w:p w14:paraId="402862F9" w14:textId="77777777" w:rsidR="00715852" w:rsidRPr="00562A0B" w:rsidRDefault="00715852" w:rsidP="00FA2BCA">
            <w:pPr>
              <w:spacing w:after="0"/>
              <w:rPr>
                <w:rFonts w:cs="Arial"/>
                <w:color w:val="212121"/>
                <w:szCs w:val="22"/>
                <w:shd w:val="clear" w:color="auto" w:fill="FFFFFF"/>
              </w:rPr>
            </w:pPr>
            <w:proofErr w:type="spellStart"/>
            <w:r w:rsidRPr="00562A0B">
              <w:rPr>
                <w:rFonts w:cs="Arial"/>
                <w:color w:val="212121"/>
                <w:szCs w:val="22"/>
                <w:shd w:val="clear" w:color="auto" w:fill="FFFFFF"/>
              </w:rPr>
              <w:t>Smarthistory’s</w:t>
            </w:r>
            <w:proofErr w:type="spellEnd"/>
            <w:r w:rsidRPr="00562A0B">
              <w:rPr>
                <w:rFonts w:cs="Arial"/>
                <w:color w:val="212121"/>
                <w:szCs w:val="22"/>
                <w:shd w:val="clear" w:color="auto" w:fill="FFFFFF"/>
              </w:rPr>
              <w:t xml:space="preserve"> (Khan Academy) materials/books (available online and to print out for free) </w:t>
            </w:r>
          </w:p>
          <w:p w14:paraId="6869C425" w14:textId="77777777" w:rsidR="00715852" w:rsidRPr="00562A0B" w:rsidRDefault="00715852" w:rsidP="00FA2BCA">
            <w:pPr>
              <w:spacing w:after="0"/>
              <w:rPr>
                <w:rFonts w:cs="Arial"/>
                <w:color w:val="212121"/>
                <w:szCs w:val="22"/>
                <w:shd w:val="clear" w:color="auto" w:fill="FFFFFF"/>
              </w:rPr>
            </w:pPr>
            <w:proofErr w:type="spellStart"/>
            <w:r w:rsidRPr="00562A0B">
              <w:rPr>
                <w:rFonts w:cs="Arial"/>
                <w:color w:val="212121"/>
                <w:szCs w:val="22"/>
                <w:shd w:val="clear" w:color="auto" w:fill="FFFFFF"/>
              </w:rPr>
              <w:t>Smarthistory</w:t>
            </w:r>
            <w:proofErr w:type="spellEnd"/>
            <w:r w:rsidRPr="00562A0B">
              <w:rPr>
                <w:rFonts w:cs="Arial"/>
                <w:color w:val="212121"/>
                <w:szCs w:val="22"/>
                <w:shd w:val="clear" w:color="auto" w:fill="FFFFFF"/>
              </w:rPr>
              <w:t xml:space="preserve"> OER Commons </w:t>
            </w:r>
          </w:p>
          <w:p w14:paraId="3C96A98A" w14:textId="77777777" w:rsidR="00715852" w:rsidRPr="00562A0B" w:rsidRDefault="00715852" w:rsidP="00FA2BCA">
            <w:pPr>
              <w:spacing w:after="0"/>
              <w:rPr>
                <w:rFonts w:cs="Arial"/>
                <w:i/>
                <w:iCs/>
                <w:color w:val="212121"/>
                <w:szCs w:val="22"/>
                <w:shd w:val="clear" w:color="auto" w:fill="FFFFFF"/>
              </w:rPr>
            </w:pPr>
            <w:proofErr w:type="spellStart"/>
            <w:r w:rsidRPr="00562A0B">
              <w:rPr>
                <w:rFonts w:cs="Arial"/>
                <w:i/>
                <w:iCs/>
                <w:color w:val="212121"/>
                <w:szCs w:val="22"/>
                <w:shd w:val="clear" w:color="auto" w:fill="FFFFFF"/>
              </w:rPr>
              <w:t>Smarthistory</w:t>
            </w:r>
            <w:proofErr w:type="spellEnd"/>
            <w:r w:rsidRPr="00562A0B">
              <w:rPr>
                <w:rFonts w:cs="Arial"/>
                <w:i/>
                <w:iCs/>
                <w:color w:val="212121"/>
                <w:szCs w:val="22"/>
                <w:shd w:val="clear" w:color="auto" w:fill="FFFFFF"/>
              </w:rPr>
              <w:t xml:space="preserve"> Reframing Art History </w:t>
            </w:r>
            <w:r w:rsidRPr="00562A0B">
              <w:rPr>
                <w:rFonts w:cs="Arial"/>
                <w:color w:val="212121"/>
                <w:szCs w:val="22"/>
                <w:shd w:val="clear" w:color="auto" w:fill="FFFFFF"/>
              </w:rPr>
              <w:t>(global perspectives</w:t>
            </w:r>
            <w:r w:rsidRPr="00562A0B">
              <w:rPr>
                <w:rFonts w:cs="Arial"/>
                <w:i/>
                <w:iCs/>
                <w:color w:val="212121"/>
                <w:szCs w:val="22"/>
                <w:shd w:val="clear" w:color="auto" w:fill="FFFFFF"/>
              </w:rPr>
              <w:t xml:space="preserve">) </w:t>
            </w:r>
            <w:r w:rsidRPr="00562A0B">
              <w:rPr>
                <w:rFonts w:cs="Arial"/>
                <w:color w:val="212121"/>
                <w:szCs w:val="22"/>
                <w:shd w:val="clear" w:color="auto" w:fill="FFFFFF"/>
              </w:rPr>
              <w:t>open access</w:t>
            </w:r>
            <w:r w:rsidRPr="00562A0B">
              <w:rPr>
                <w:rFonts w:cs="Arial"/>
                <w:i/>
                <w:iCs/>
                <w:color w:val="212121"/>
                <w:szCs w:val="22"/>
                <w:shd w:val="clear" w:color="auto" w:fill="FFFFFF"/>
              </w:rPr>
              <w:t xml:space="preserve"> </w:t>
            </w:r>
          </w:p>
          <w:p w14:paraId="2EE67628" w14:textId="5297E666" w:rsidR="00CD39A9" w:rsidRPr="00562A0B" w:rsidRDefault="00715852" w:rsidP="00E77C78">
            <w:pPr>
              <w:spacing w:after="240"/>
              <w:rPr>
                <w:rFonts w:cs="Arial"/>
                <w:szCs w:val="22"/>
              </w:rPr>
            </w:pPr>
            <w:proofErr w:type="spellStart"/>
            <w:r w:rsidRPr="00562A0B">
              <w:rPr>
                <w:rFonts w:cs="Arial"/>
                <w:i/>
                <w:iCs/>
                <w:color w:val="212121"/>
                <w:szCs w:val="22"/>
                <w:shd w:val="clear" w:color="auto" w:fill="FFFFFF"/>
              </w:rPr>
              <w:t>Libretexts</w:t>
            </w:r>
            <w:proofErr w:type="spellEnd"/>
            <w:r w:rsidRPr="00562A0B">
              <w:rPr>
                <w:rFonts w:cs="Arial"/>
                <w:i/>
                <w:iCs/>
                <w:color w:val="212121"/>
                <w:szCs w:val="22"/>
                <w:shd w:val="clear" w:color="auto" w:fill="FFFFFF"/>
              </w:rPr>
              <w:t xml:space="preserve">, </w:t>
            </w:r>
            <w:r w:rsidRPr="00562A0B">
              <w:rPr>
                <w:rFonts w:cs="Arial"/>
                <w:color w:val="212121"/>
                <w:szCs w:val="22"/>
                <w:shd w:val="clear" w:color="auto" w:fill="FFFFFF"/>
              </w:rPr>
              <w:t>Various</w:t>
            </w:r>
          </w:p>
        </w:tc>
      </w:tr>
      <w:tr w:rsidR="00CD39A9" w:rsidRPr="00562A0B" w14:paraId="59282C21" w14:textId="77777777">
        <w:tc>
          <w:tcPr>
            <w:tcW w:w="2520" w:type="dxa"/>
          </w:tcPr>
          <w:p w14:paraId="3F844724" w14:textId="77777777" w:rsidR="00CD39A9" w:rsidRPr="00562A0B" w:rsidRDefault="00A6781A" w:rsidP="00562A0B">
            <w:pPr>
              <w:rPr>
                <w:rFonts w:cs="Arial"/>
                <w:szCs w:val="22"/>
              </w:rPr>
            </w:pPr>
            <w:r w:rsidRPr="00562A0B">
              <w:rPr>
                <w:rFonts w:cs="Arial"/>
                <w:szCs w:val="22"/>
              </w:rPr>
              <w:lastRenderedPageBreak/>
              <w:t>ARTH</w:t>
            </w:r>
            <w:r w:rsidR="00330491" w:rsidRPr="00562A0B">
              <w:rPr>
                <w:rFonts w:cs="Arial"/>
                <w:szCs w:val="22"/>
              </w:rPr>
              <w:t>145</w:t>
            </w:r>
          </w:p>
          <w:p w14:paraId="50AA0233" w14:textId="77777777" w:rsidR="00330491" w:rsidRPr="00562A0B" w:rsidRDefault="00330491" w:rsidP="00562A0B">
            <w:pPr>
              <w:rPr>
                <w:rFonts w:cs="Arial"/>
                <w:szCs w:val="22"/>
              </w:rPr>
            </w:pPr>
            <w:r w:rsidRPr="00562A0B">
              <w:rPr>
                <w:rFonts w:cs="Arial"/>
                <w:szCs w:val="22"/>
              </w:rPr>
              <w:t>Art of the Ancient Americas</w:t>
            </w:r>
          </w:p>
        </w:tc>
        <w:tc>
          <w:tcPr>
            <w:tcW w:w="7380" w:type="dxa"/>
          </w:tcPr>
          <w:p w14:paraId="25233B5E" w14:textId="77777777" w:rsidR="00715852" w:rsidRPr="00562A0B" w:rsidRDefault="00715852" w:rsidP="00FA2BCA">
            <w:pPr>
              <w:rPr>
                <w:shd w:val="clear" w:color="auto" w:fill="FFFFFF"/>
              </w:rPr>
            </w:pPr>
            <w:r w:rsidRPr="00562A0B">
              <w:rPr>
                <w:shd w:val="clear" w:color="auto" w:fill="FFFFFF"/>
              </w:rPr>
              <w:t>Please refer to recommendations made for ARTH140, above in reference to potential future changes to ARTH145.</w:t>
            </w:r>
          </w:p>
          <w:p w14:paraId="1E3BC04F" w14:textId="77777777" w:rsidR="00715852" w:rsidRPr="00562A0B" w:rsidRDefault="00715852" w:rsidP="00FA2BCA">
            <w:pPr>
              <w:rPr>
                <w:shd w:val="clear" w:color="auto" w:fill="FFFFFF"/>
              </w:rPr>
            </w:pPr>
            <w:r w:rsidRPr="00562A0B">
              <w:rPr>
                <w:shd w:val="clear" w:color="auto" w:fill="FFFFFF"/>
              </w:rPr>
              <w:t>Changes to the Descriptor for ARTH145 recommended by the FDRG for this 5-Year Review:</w:t>
            </w:r>
          </w:p>
          <w:p w14:paraId="31A4CC33" w14:textId="77777777" w:rsidR="00715852" w:rsidRPr="00562A0B" w:rsidRDefault="00715852" w:rsidP="00FA2BCA">
            <w:pPr>
              <w:rPr>
                <w:shd w:val="clear" w:color="auto" w:fill="FFFFFF"/>
              </w:rPr>
            </w:pPr>
            <w:r w:rsidRPr="00562A0B">
              <w:rPr>
                <w:shd w:val="clear" w:color="auto" w:fill="FFFFFF"/>
              </w:rPr>
              <w:t>We recommend that</w:t>
            </w:r>
            <w:r w:rsidRPr="00562A0B">
              <w:rPr>
                <w:i/>
                <w:iCs/>
                <w:shd w:val="clear" w:color="auto" w:fill="FFFFFF"/>
              </w:rPr>
              <w:t xml:space="preserve"> “Methods of Evaluation will include,”</w:t>
            </w:r>
            <w:r w:rsidRPr="00562A0B">
              <w:rPr>
                <w:shd w:val="clear" w:color="auto" w:fill="FFFFFF"/>
              </w:rPr>
              <w:t xml:space="preserve"> number 2. be changed to “Essay component on an exam.” Delete heading “Methods of Evaluation may also include:” along with all other content including numbers 3. 4. 5. 6</w:t>
            </w:r>
          </w:p>
          <w:p w14:paraId="5626CF79" w14:textId="77777777" w:rsidR="00715852" w:rsidRPr="00562A0B" w:rsidRDefault="00715852" w:rsidP="00FA2BCA">
            <w:pPr>
              <w:rPr>
                <w:shd w:val="clear" w:color="auto" w:fill="FFFFFF"/>
              </w:rPr>
            </w:pPr>
            <w:r w:rsidRPr="00562A0B">
              <w:rPr>
                <w:shd w:val="clear" w:color="auto" w:fill="FFFFFF"/>
              </w:rPr>
              <w:t>Change the Descriptor Title, “Sample Textbooks” to “Sample Textbooks and Recommended/Accessible OER”</w:t>
            </w:r>
          </w:p>
          <w:p w14:paraId="29F23DEF" w14:textId="77777777" w:rsidR="00715852" w:rsidRPr="00562A0B" w:rsidRDefault="00715852" w:rsidP="00FA2BCA">
            <w:pPr>
              <w:rPr>
                <w:shd w:val="clear" w:color="auto" w:fill="FFFFFF"/>
              </w:rPr>
            </w:pPr>
            <w:r w:rsidRPr="00562A0B">
              <w:rPr>
                <w:shd w:val="clear" w:color="auto" w:fill="FFFFFF"/>
              </w:rPr>
              <w:t>Retain sample textbooks titles.</w:t>
            </w:r>
          </w:p>
          <w:p w14:paraId="7B4B74F5" w14:textId="77777777" w:rsidR="00715852" w:rsidRPr="00562A0B" w:rsidRDefault="00715852" w:rsidP="00FA2BCA">
            <w:pPr>
              <w:rPr>
                <w:shd w:val="clear" w:color="auto" w:fill="FFFFFF"/>
              </w:rPr>
            </w:pPr>
            <w:r w:rsidRPr="00562A0B">
              <w:rPr>
                <w:shd w:val="clear" w:color="auto" w:fill="FFFFFF"/>
              </w:rPr>
              <w:t>For Recommended OER, add</w:t>
            </w:r>
          </w:p>
          <w:p w14:paraId="18D2CE8C" w14:textId="77777777" w:rsidR="00715852" w:rsidRPr="00562A0B" w:rsidRDefault="00715852" w:rsidP="00562A0B">
            <w:pPr>
              <w:rPr>
                <w:rFonts w:cs="Arial"/>
                <w:color w:val="212121"/>
                <w:szCs w:val="22"/>
                <w:shd w:val="clear" w:color="auto" w:fill="FFFFFF"/>
              </w:rPr>
            </w:pPr>
            <w:proofErr w:type="spellStart"/>
            <w:r w:rsidRPr="00562A0B">
              <w:rPr>
                <w:rFonts w:cs="Arial"/>
                <w:color w:val="212121"/>
                <w:szCs w:val="22"/>
                <w:shd w:val="clear" w:color="auto" w:fill="FFFFFF"/>
              </w:rPr>
              <w:t>Smarthistory’s</w:t>
            </w:r>
            <w:proofErr w:type="spellEnd"/>
            <w:r w:rsidRPr="00562A0B">
              <w:rPr>
                <w:rFonts w:cs="Arial"/>
                <w:color w:val="212121"/>
                <w:szCs w:val="22"/>
                <w:shd w:val="clear" w:color="auto" w:fill="FFFFFF"/>
              </w:rPr>
              <w:t xml:space="preserve"> (Khan Academy) materials/books (available online and to print out for free) </w:t>
            </w:r>
          </w:p>
          <w:p w14:paraId="6A4A87EE" w14:textId="77777777" w:rsidR="00715852" w:rsidRPr="00562A0B" w:rsidRDefault="00715852" w:rsidP="00562A0B">
            <w:pPr>
              <w:rPr>
                <w:rFonts w:cs="Arial"/>
                <w:color w:val="212121"/>
                <w:szCs w:val="22"/>
                <w:shd w:val="clear" w:color="auto" w:fill="FFFFFF"/>
              </w:rPr>
            </w:pPr>
            <w:proofErr w:type="spellStart"/>
            <w:r w:rsidRPr="00562A0B">
              <w:rPr>
                <w:rFonts w:cs="Arial"/>
                <w:color w:val="212121"/>
                <w:szCs w:val="22"/>
                <w:shd w:val="clear" w:color="auto" w:fill="FFFFFF"/>
              </w:rPr>
              <w:t>Smarthistory</w:t>
            </w:r>
            <w:proofErr w:type="spellEnd"/>
            <w:r w:rsidRPr="00562A0B">
              <w:rPr>
                <w:rFonts w:cs="Arial"/>
                <w:color w:val="212121"/>
                <w:szCs w:val="22"/>
                <w:shd w:val="clear" w:color="auto" w:fill="FFFFFF"/>
              </w:rPr>
              <w:t xml:space="preserve"> OER Commons </w:t>
            </w:r>
          </w:p>
          <w:p w14:paraId="484DA2B5" w14:textId="77777777" w:rsidR="00715852" w:rsidRPr="00562A0B" w:rsidRDefault="00715852" w:rsidP="00562A0B">
            <w:pPr>
              <w:rPr>
                <w:rFonts w:cs="Arial"/>
                <w:i/>
                <w:iCs/>
                <w:color w:val="212121"/>
                <w:szCs w:val="22"/>
                <w:shd w:val="clear" w:color="auto" w:fill="FFFFFF"/>
              </w:rPr>
            </w:pPr>
            <w:proofErr w:type="spellStart"/>
            <w:r w:rsidRPr="00562A0B">
              <w:rPr>
                <w:rFonts w:cs="Arial"/>
                <w:i/>
                <w:iCs/>
                <w:color w:val="212121"/>
                <w:szCs w:val="22"/>
                <w:shd w:val="clear" w:color="auto" w:fill="FFFFFF"/>
              </w:rPr>
              <w:t>Smarthistory</w:t>
            </w:r>
            <w:proofErr w:type="spellEnd"/>
            <w:r w:rsidRPr="00562A0B">
              <w:rPr>
                <w:rFonts w:cs="Arial"/>
                <w:i/>
                <w:iCs/>
                <w:color w:val="212121"/>
                <w:szCs w:val="22"/>
                <w:shd w:val="clear" w:color="auto" w:fill="FFFFFF"/>
              </w:rPr>
              <w:t xml:space="preserve"> Reframing Art History </w:t>
            </w:r>
            <w:r w:rsidRPr="00562A0B">
              <w:rPr>
                <w:rFonts w:cs="Arial"/>
                <w:color w:val="212121"/>
                <w:szCs w:val="22"/>
                <w:shd w:val="clear" w:color="auto" w:fill="FFFFFF"/>
              </w:rPr>
              <w:t>(global perspectives</w:t>
            </w:r>
            <w:r w:rsidRPr="00562A0B">
              <w:rPr>
                <w:rFonts w:cs="Arial"/>
                <w:i/>
                <w:iCs/>
                <w:color w:val="212121"/>
                <w:szCs w:val="22"/>
                <w:shd w:val="clear" w:color="auto" w:fill="FFFFFF"/>
              </w:rPr>
              <w:t xml:space="preserve">) </w:t>
            </w:r>
            <w:r w:rsidRPr="00562A0B">
              <w:rPr>
                <w:rFonts w:cs="Arial"/>
                <w:color w:val="212121"/>
                <w:szCs w:val="22"/>
                <w:shd w:val="clear" w:color="auto" w:fill="FFFFFF"/>
              </w:rPr>
              <w:t>open access</w:t>
            </w:r>
            <w:r w:rsidRPr="00562A0B">
              <w:rPr>
                <w:rFonts w:cs="Arial"/>
                <w:i/>
                <w:iCs/>
                <w:color w:val="212121"/>
                <w:szCs w:val="22"/>
                <w:shd w:val="clear" w:color="auto" w:fill="FFFFFF"/>
              </w:rPr>
              <w:t xml:space="preserve"> </w:t>
            </w:r>
          </w:p>
          <w:p w14:paraId="6651549E" w14:textId="2353E48B" w:rsidR="00CD39A9" w:rsidRPr="00562A0B" w:rsidRDefault="00715852" w:rsidP="00FA2BCA">
            <w:proofErr w:type="spellStart"/>
            <w:r w:rsidRPr="00FA2BCA">
              <w:rPr>
                <w:i/>
                <w:iCs/>
                <w:shd w:val="clear" w:color="auto" w:fill="FFFFFF"/>
              </w:rPr>
              <w:t>Libretexts</w:t>
            </w:r>
            <w:proofErr w:type="spellEnd"/>
            <w:r w:rsidRPr="00562A0B">
              <w:rPr>
                <w:shd w:val="clear" w:color="auto" w:fill="FFFFFF"/>
              </w:rPr>
              <w:t>, Various</w:t>
            </w:r>
          </w:p>
        </w:tc>
      </w:tr>
      <w:tr w:rsidR="00CD39A9" w:rsidRPr="00562A0B" w14:paraId="0E62AE2D" w14:textId="77777777">
        <w:tc>
          <w:tcPr>
            <w:tcW w:w="2520" w:type="dxa"/>
          </w:tcPr>
          <w:p w14:paraId="7531DC0E" w14:textId="77777777" w:rsidR="00CD39A9" w:rsidRPr="00562A0B" w:rsidRDefault="002D5121" w:rsidP="00562A0B">
            <w:pPr>
              <w:rPr>
                <w:rFonts w:cs="Arial"/>
                <w:szCs w:val="22"/>
              </w:rPr>
            </w:pPr>
            <w:r w:rsidRPr="00562A0B">
              <w:rPr>
                <w:rFonts w:cs="Arial"/>
                <w:szCs w:val="22"/>
              </w:rPr>
              <w:t>ARTH150</w:t>
            </w:r>
          </w:p>
          <w:p w14:paraId="14D3FEC6" w14:textId="77777777" w:rsidR="002D5121" w:rsidRPr="00562A0B" w:rsidRDefault="002D5121" w:rsidP="00562A0B">
            <w:pPr>
              <w:rPr>
                <w:rFonts w:cs="Arial"/>
                <w:szCs w:val="22"/>
              </w:rPr>
            </w:pPr>
            <w:r w:rsidRPr="00562A0B">
              <w:rPr>
                <w:rFonts w:cs="Arial"/>
                <w:szCs w:val="22"/>
              </w:rPr>
              <w:lastRenderedPageBreak/>
              <w:t>Survey of Modern Art</w:t>
            </w:r>
          </w:p>
        </w:tc>
        <w:tc>
          <w:tcPr>
            <w:tcW w:w="7380" w:type="dxa"/>
          </w:tcPr>
          <w:p w14:paraId="23E1A4CF" w14:textId="77777777" w:rsidR="00CD39A9" w:rsidRPr="00562A0B" w:rsidRDefault="00715852" w:rsidP="00562A0B">
            <w:pPr>
              <w:rPr>
                <w:rFonts w:cs="Arial"/>
                <w:szCs w:val="22"/>
              </w:rPr>
            </w:pPr>
            <w:r w:rsidRPr="00562A0B">
              <w:rPr>
                <w:rFonts w:cs="Arial"/>
                <w:szCs w:val="22"/>
              </w:rPr>
              <w:lastRenderedPageBreak/>
              <w:t>Almost 52%</w:t>
            </w:r>
            <w:r w:rsidR="00CD39A9" w:rsidRPr="00562A0B">
              <w:rPr>
                <w:rFonts w:cs="Arial"/>
                <w:szCs w:val="22"/>
              </w:rPr>
              <w:t xml:space="preserve"> of respondents</w:t>
            </w:r>
            <w:r w:rsidRPr="00562A0B">
              <w:rPr>
                <w:rFonts w:cs="Arial"/>
                <w:szCs w:val="22"/>
              </w:rPr>
              <w:t xml:space="preserve"> (14)</w:t>
            </w:r>
            <w:r w:rsidR="00CD39A9" w:rsidRPr="00562A0B">
              <w:rPr>
                <w:rFonts w:cs="Arial"/>
                <w:szCs w:val="22"/>
              </w:rPr>
              <w:t xml:space="preserve"> </w:t>
            </w:r>
            <w:r w:rsidRPr="00562A0B">
              <w:rPr>
                <w:rFonts w:cs="Arial"/>
                <w:szCs w:val="22"/>
              </w:rPr>
              <w:t xml:space="preserve">felt that the descriptor needed changes </w:t>
            </w:r>
          </w:p>
          <w:p w14:paraId="227C597D" w14:textId="77777777" w:rsidR="002D5121" w:rsidRPr="00562A0B" w:rsidRDefault="00715852" w:rsidP="00E77C78">
            <w:pPr>
              <w:spacing w:after="240"/>
              <w:rPr>
                <w:rFonts w:cs="Arial"/>
                <w:szCs w:val="22"/>
              </w:rPr>
            </w:pPr>
            <w:r w:rsidRPr="00562A0B">
              <w:rPr>
                <w:rFonts w:cs="Arial"/>
                <w:szCs w:val="22"/>
              </w:rPr>
              <w:lastRenderedPageBreak/>
              <w:t>48</w:t>
            </w:r>
            <w:r w:rsidR="002D5121" w:rsidRPr="00562A0B">
              <w:rPr>
                <w:rFonts w:cs="Arial"/>
                <w:szCs w:val="22"/>
              </w:rPr>
              <w:t>% of respondents</w:t>
            </w:r>
            <w:r w:rsidRPr="00562A0B">
              <w:rPr>
                <w:rFonts w:cs="Arial"/>
                <w:szCs w:val="22"/>
              </w:rPr>
              <w:t xml:space="preserve"> (13)</w:t>
            </w:r>
            <w:r w:rsidR="002D5121" w:rsidRPr="00562A0B">
              <w:rPr>
                <w:rFonts w:cs="Arial"/>
                <w:szCs w:val="22"/>
              </w:rPr>
              <w:t xml:space="preserve"> felt the descriptor </w:t>
            </w:r>
            <w:r w:rsidRPr="00562A0B">
              <w:rPr>
                <w:rFonts w:cs="Arial"/>
                <w:szCs w:val="22"/>
              </w:rPr>
              <w:t>needed no changes. Nine respondents skipped the question.</w:t>
            </w:r>
          </w:p>
          <w:p w14:paraId="6D243502" w14:textId="77777777" w:rsidR="00715852" w:rsidRPr="00562A0B" w:rsidRDefault="00715852" w:rsidP="00E77C78">
            <w:pPr>
              <w:spacing w:after="240"/>
              <w:rPr>
                <w:rFonts w:cs="Arial"/>
                <w:color w:val="212121"/>
                <w:szCs w:val="22"/>
                <w:shd w:val="clear" w:color="auto" w:fill="FFFFFF"/>
              </w:rPr>
            </w:pPr>
            <w:r w:rsidRPr="00562A0B">
              <w:rPr>
                <w:rFonts w:cs="Arial"/>
                <w:color w:val="212121"/>
                <w:szCs w:val="22"/>
                <w:shd w:val="clear" w:color="auto" w:fill="FFFFFF"/>
              </w:rPr>
              <w:t>The</w:t>
            </w:r>
            <w:r w:rsidR="002D5121" w:rsidRPr="00562A0B">
              <w:rPr>
                <w:rFonts w:cs="Arial"/>
                <w:color w:val="212121"/>
                <w:szCs w:val="22"/>
                <w:shd w:val="clear" w:color="auto" w:fill="FFFFFF"/>
              </w:rPr>
              <w:t xml:space="preserve"> FDRG</w:t>
            </w:r>
            <w:r w:rsidRPr="00562A0B">
              <w:rPr>
                <w:rFonts w:cs="Arial"/>
                <w:color w:val="212121"/>
                <w:szCs w:val="22"/>
                <w:shd w:val="clear" w:color="auto" w:fill="FFFFFF"/>
              </w:rPr>
              <w:t xml:space="preserve"> had another lively discussion about</w:t>
            </w:r>
            <w:r w:rsidR="002D5121" w:rsidRPr="00562A0B">
              <w:rPr>
                <w:rFonts w:cs="Arial"/>
                <w:color w:val="212121"/>
                <w:szCs w:val="22"/>
                <w:shd w:val="clear" w:color="auto" w:fill="FFFFFF"/>
              </w:rPr>
              <w:t xml:space="preserve"> </w:t>
            </w:r>
            <w:r w:rsidRPr="00562A0B">
              <w:rPr>
                <w:rFonts w:cs="Arial"/>
                <w:color w:val="212121"/>
                <w:szCs w:val="22"/>
                <w:shd w:val="clear" w:color="auto" w:fill="FFFFFF"/>
              </w:rPr>
              <w:t xml:space="preserve">content and </w:t>
            </w:r>
            <w:r w:rsidR="002D5121" w:rsidRPr="00562A0B">
              <w:rPr>
                <w:rFonts w:cs="Arial"/>
                <w:color w:val="212121"/>
                <w:szCs w:val="22"/>
                <w:shd w:val="clear" w:color="auto" w:fill="FFFFFF"/>
              </w:rPr>
              <w:t xml:space="preserve">terms </w:t>
            </w:r>
            <w:r w:rsidRPr="00562A0B">
              <w:rPr>
                <w:rFonts w:cs="Arial"/>
                <w:color w:val="212121"/>
                <w:szCs w:val="22"/>
                <w:shd w:val="clear" w:color="auto" w:fill="FFFFFF"/>
              </w:rPr>
              <w:t>to describe what</w:t>
            </w:r>
            <w:r w:rsidR="002D5121" w:rsidRPr="00562A0B">
              <w:rPr>
                <w:rFonts w:cs="Arial"/>
                <w:color w:val="212121"/>
                <w:szCs w:val="22"/>
                <w:shd w:val="clear" w:color="auto" w:fill="FFFFFF"/>
              </w:rPr>
              <w:t xml:space="preserve"> is meant by "modern." </w:t>
            </w:r>
            <w:r w:rsidRPr="00562A0B">
              <w:rPr>
                <w:rFonts w:cs="Arial"/>
                <w:color w:val="212121"/>
                <w:szCs w:val="22"/>
                <w:shd w:val="clear" w:color="auto" w:fill="FFFFFF"/>
              </w:rPr>
              <w:t>We also realize that there is a need for a draft proposal for an additional descriptor, e g. “Art Since 1945”</w:t>
            </w:r>
            <w:r w:rsidR="002D5121" w:rsidRPr="00562A0B">
              <w:rPr>
                <w:rFonts w:cs="Arial"/>
                <w:color w:val="212121"/>
                <w:szCs w:val="22"/>
                <w:shd w:val="clear" w:color="auto" w:fill="FFFFFF"/>
              </w:rPr>
              <w:t xml:space="preserve"> </w:t>
            </w:r>
            <w:r w:rsidRPr="00562A0B">
              <w:rPr>
                <w:rFonts w:cs="Arial"/>
                <w:color w:val="212121"/>
                <w:szCs w:val="22"/>
                <w:shd w:val="clear" w:color="auto" w:fill="FFFFFF"/>
              </w:rPr>
              <w:t>to begin to deal with the vast amount of material presently required to be covered in ARTH150. The CSU articulation agreement needs to be checked for a lower division contemporary art course. The art history FDRG needs to create a draft descriptor for such a course.</w:t>
            </w:r>
          </w:p>
          <w:p w14:paraId="5C385F1C" w14:textId="77777777" w:rsidR="00715852" w:rsidRPr="00562A0B" w:rsidRDefault="00715852" w:rsidP="00E77C78">
            <w:pPr>
              <w:spacing w:after="240"/>
              <w:rPr>
                <w:rFonts w:cs="Arial"/>
                <w:color w:val="212121"/>
                <w:szCs w:val="22"/>
                <w:shd w:val="clear" w:color="auto" w:fill="FFFFFF"/>
              </w:rPr>
            </w:pPr>
            <w:r w:rsidRPr="00562A0B">
              <w:rPr>
                <w:rFonts w:cs="Arial"/>
                <w:color w:val="212121"/>
                <w:szCs w:val="22"/>
                <w:shd w:val="clear" w:color="auto" w:fill="FFFFFF"/>
              </w:rPr>
              <w:t>Changes to the Descriptor for ARTH150 recommended by the FDRG for this 5-Year Review:</w:t>
            </w:r>
          </w:p>
          <w:p w14:paraId="5F46D971" w14:textId="77777777" w:rsidR="00715852" w:rsidRPr="00562A0B" w:rsidRDefault="00715852" w:rsidP="00562A0B">
            <w:pPr>
              <w:rPr>
                <w:rFonts w:cs="Arial"/>
                <w:color w:val="212121"/>
                <w:szCs w:val="22"/>
                <w:shd w:val="clear" w:color="auto" w:fill="FFFFFF"/>
              </w:rPr>
            </w:pPr>
            <w:r w:rsidRPr="00562A0B">
              <w:rPr>
                <w:rFonts w:cs="Arial"/>
                <w:color w:val="212121"/>
                <w:szCs w:val="22"/>
                <w:shd w:val="clear" w:color="auto" w:fill="FFFFFF"/>
              </w:rPr>
              <w:t>The General Course Description should be changed to:</w:t>
            </w:r>
          </w:p>
          <w:p w14:paraId="3C10ACBA" w14:textId="77777777" w:rsidR="005C180A" w:rsidRPr="00562A0B" w:rsidRDefault="00715852" w:rsidP="00562A0B">
            <w:pPr>
              <w:rPr>
                <w:rFonts w:cs="Arial"/>
                <w:color w:val="212121"/>
                <w:szCs w:val="22"/>
                <w:shd w:val="clear" w:color="auto" w:fill="FFFFFF"/>
              </w:rPr>
            </w:pPr>
            <w:r w:rsidRPr="00562A0B">
              <w:rPr>
                <w:rFonts w:cs="Arial"/>
                <w:color w:val="212121"/>
                <w:szCs w:val="22"/>
                <w:shd w:val="clear" w:color="auto" w:fill="FFFFFF"/>
              </w:rPr>
              <w:t xml:space="preserve">“Art and architecture in Europe and the U.S. in the Modern Period.” We have responded, in this new General Course Description, to our own concerns, and those of the survey participants </w:t>
            </w:r>
          </w:p>
          <w:p w14:paraId="66BF2BE4" w14:textId="77777777" w:rsidR="00715852" w:rsidRPr="00562A0B" w:rsidRDefault="00715852" w:rsidP="00562A0B">
            <w:pPr>
              <w:rPr>
                <w:rFonts w:cs="Arial"/>
                <w:color w:val="212121"/>
                <w:szCs w:val="22"/>
                <w:shd w:val="clear" w:color="auto" w:fill="FFFFFF"/>
              </w:rPr>
            </w:pPr>
            <w:r w:rsidRPr="00562A0B">
              <w:rPr>
                <w:rFonts w:cs="Arial"/>
                <w:color w:val="212121"/>
                <w:szCs w:val="22"/>
                <w:shd w:val="clear" w:color="auto" w:fill="FFFFFF"/>
              </w:rPr>
              <w:t>regarding the removal of the term “western,” in order to address the importance of culturally-relevant and anti-racist content and language.</w:t>
            </w:r>
          </w:p>
          <w:p w14:paraId="4F03BF3D" w14:textId="77777777" w:rsidR="00715852" w:rsidRPr="00562A0B" w:rsidRDefault="00715852" w:rsidP="00562A0B">
            <w:pPr>
              <w:rPr>
                <w:rFonts w:cs="Arial"/>
                <w:color w:val="212121"/>
                <w:szCs w:val="22"/>
                <w:shd w:val="clear" w:color="auto" w:fill="FFFFFF"/>
              </w:rPr>
            </w:pPr>
            <w:r w:rsidRPr="00562A0B">
              <w:rPr>
                <w:rFonts w:cs="Arial"/>
                <w:color w:val="212121"/>
                <w:szCs w:val="22"/>
                <w:shd w:val="clear" w:color="auto" w:fill="FFFFFF"/>
              </w:rPr>
              <w:t>We recommend that</w:t>
            </w:r>
            <w:r w:rsidRPr="00562A0B">
              <w:rPr>
                <w:rFonts w:cs="Arial"/>
                <w:i/>
                <w:iCs/>
                <w:color w:val="212121"/>
                <w:szCs w:val="22"/>
                <w:shd w:val="clear" w:color="auto" w:fill="FFFFFF"/>
              </w:rPr>
              <w:t xml:space="preserve"> “Methods of Evaluation will include,”</w:t>
            </w:r>
            <w:r w:rsidRPr="00562A0B">
              <w:rPr>
                <w:rFonts w:cs="Arial"/>
                <w:color w:val="212121"/>
                <w:szCs w:val="22"/>
                <w:shd w:val="clear" w:color="auto" w:fill="FFFFFF"/>
              </w:rPr>
              <w:t xml:space="preserve"> number 2. be changed to “Essay component on an exam.” Delete heading “Methods of Evaluation may also include:” along with all other content including numbers 3. 4. 5. and 6.</w:t>
            </w:r>
          </w:p>
          <w:p w14:paraId="5DCC7933" w14:textId="77777777" w:rsidR="00715852" w:rsidRPr="00562A0B" w:rsidRDefault="00715852" w:rsidP="00562A0B">
            <w:pPr>
              <w:rPr>
                <w:rFonts w:cs="Arial"/>
                <w:color w:val="212121"/>
                <w:szCs w:val="22"/>
                <w:shd w:val="clear" w:color="auto" w:fill="FFFFFF"/>
              </w:rPr>
            </w:pPr>
            <w:r w:rsidRPr="00562A0B">
              <w:rPr>
                <w:rFonts w:cs="Arial"/>
                <w:color w:val="212121"/>
                <w:szCs w:val="22"/>
                <w:shd w:val="clear" w:color="auto" w:fill="FFFFFF"/>
              </w:rPr>
              <w:t>Change the Descriptor Title, “Sample Textbooks” to “Sample Textbooks and Recommended/Accessible OER”</w:t>
            </w:r>
          </w:p>
          <w:p w14:paraId="085284E7" w14:textId="77777777" w:rsidR="00715852" w:rsidRPr="00562A0B" w:rsidRDefault="00715852" w:rsidP="00E77C78">
            <w:pPr>
              <w:spacing w:after="240"/>
              <w:rPr>
                <w:rFonts w:cs="Arial"/>
                <w:color w:val="212121"/>
                <w:szCs w:val="22"/>
                <w:shd w:val="clear" w:color="auto" w:fill="FFFFFF"/>
              </w:rPr>
            </w:pPr>
            <w:r w:rsidRPr="00562A0B">
              <w:rPr>
                <w:rFonts w:cs="Arial"/>
                <w:color w:val="212121"/>
                <w:szCs w:val="22"/>
                <w:shd w:val="clear" w:color="auto" w:fill="FFFFFF"/>
              </w:rPr>
              <w:t>Retain sample textbooks titles.</w:t>
            </w:r>
          </w:p>
          <w:p w14:paraId="733C5217" w14:textId="77777777" w:rsidR="00715852" w:rsidRPr="00562A0B" w:rsidRDefault="00715852" w:rsidP="00562A0B">
            <w:pPr>
              <w:rPr>
                <w:rFonts w:cs="Arial"/>
                <w:color w:val="212121"/>
                <w:szCs w:val="22"/>
                <w:shd w:val="clear" w:color="auto" w:fill="FFFFFF"/>
              </w:rPr>
            </w:pPr>
            <w:r w:rsidRPr="00562A0B">
              <w:rPr>
                <w:rFonts w:cs="Arial"/>
                <w:color w:val="212121"/>
                <w:szCs w:val="22"/>
                <w:shd w:val="clear" w:color="auto" w:fill="FFFFFF"/>
              </w:rPr>
              <w:t>For Recommended OER, add</w:t>
            </w:r>
          </w:p>
          <w:p w14:paraId="6C263BE2" w14:textId="77777777" w:rsidR="00715852" w:rsidRPr="00562A0B" w:rsidRDefault="00715852" w:rsidP="00562A0B">
            <w:pPr>
              <w:rPr>
                <w:rFonts w:cs="Arial"/>
                <w:color w:val="212121"/>
                <w:szCs w:val="22"/>
                <w:shd w:val="clear" w:color="auto" w:fill="FFFFFF"/>
              </w:rPr>
            </w:pPr>
            <w:proofErr w:type="spellStart"/>
            <w:r w:rsidRPr="00562A0B">
              <w:rPr>
                <w:rFonts w:cs="Arial"/>
                <w:color w:val="212121"/>
                <w:szCs w:val="22"/>
                <w:shd w:val="clear" w:color="auto" w:fill="FFFFFF"/>
              </w:rPr>
              <w:t>Smarthistory’s</w:t>
            </w:r>
            <w:proofErr w:type="spellEnd"/>
            <w:r w:rsidRPr="00562A0B">
              <w:rPr>
                <w:rFonts w:cs="Arial"/>
                <w:color w:val="212121"/>
                <w:szCs w:val="22"/>
                <w:shd w:val="clear" w:color="auto" w:fill="FFFFFF"/>
              </w:rPr>
              <w:t xml:space="preserve"> (Khan Academy) materials/books (available online and to print out for free) </w:t>
            </w:r>
          </w:p>
          <w:p w14:paraId="11D42CF0" w14:textId="77777777" w:rsidR="00715852" w:rsidRPr="00562A0B" w:rsidRDefault="00715852" w:rsidP="00562A0B">
            <w:pPr>
              <w:rPr>
                <w:rFonts w:cs="Arial"/>
                <w:color w:val="212121"/>
                <w:szCs w:val="22"/>
                <w:shd w:val="clear" w:color="auto" w:fill="FFFFFF"/>
              </w:rPr>
            </w:pPr>
            <w:proofErr w:type="spellStart"/>
            <w:r w:rsidRPr="00562A0B">
              <w:rPr>
                <w:rFonts w:cs="Arial"/>
                <w:color w:val="212121"/>
                <w:szCs w:val="22"/>
                <w:shd w:val="clear" w:color="auto" w:fill="FFFFFF"/>
              </w:rPr>
              <w:t>Smarthistory</w:t>
            </w:r>
            <w:proofErr w:type="spellEnd"/>
            <w:r w:rsidRPr="00562A0B">
              <w:rPr>
                <w:rFonts w:cs="Arial"/>
                <w:color w:val="212121"/>
                <w:szCs w:val="22"/>
                <w:shd w:val="clear" w:color="auto" w:fill="FFFFFF"/>
              </w:rPr>
              <w:t xml:space="preserve"> OER Commons</w:t>
            </w:r>
          </w:p>
          <w:p w14:paraId="4880C06B" w14:textId="64736B8E" w:rsidR="00CD39A9" w:rsidRPr="00E77C78" w:rsidRDefault="00715852" w:rsidP="00E77C78">
            <w:pPr>
              <w:spacing w:after="360"/>
              <w:rPr>
                <w:rFonts w:cs="Arial"/>
                <w:color w:val="212121"/>
                <w:szCs w:val="22"/>
                <w:shd w:val="clear" w:color="auto" w:fill="FFFFFF"/>
              </w:rPr>
            </w:pPr>
            <w:proofErr w:type="spellStart"/>
            <w:r w:rsidRPr="00562A0B">
              <w:rPr>
                <w:rFonts w:cs="Arial"/>
                <w:i/>
                <w:iCs/>
                <w:color w:val="212121"/>
                <w:szCs w:val="22"/>
                <w:shd w:val="clear" w:color="auto" w:fill="FFFFFF"/>
              </w:rPr>
              <w:t>Gustlin</w:t>
            </w:r>
            <w:proofErr w:type="spellEnd"/>
            <w:r w:rsidRPr="00562A0B">
              <w:rPr>
                <w:rFonts w:cs="Arial"/>
                <w:i/>
                <w:iCs/>
                <w:color w:val="212121"/>
                <w:szCs w:val="22"/>
                <w:shd w:val="clear" w:color="auto" w:fill="FFFFFF"/>
              </w:rPr>
              <w:t xml:space="preserve"> and </w:t>
            </w:r>
            <w:proofErr w:type="spellStart"/>
            <w:r w:rsidRPr="00562A0B">
              <w:rPr>
                <w:rFonts w:cs="Arial"/>
                <w:i/>
                <w:iCs/>
                <w:color w:val="212121"/>
                <w:szCs w:val="22"/>
                <w:shd w:val="clear" w:color="auto" w:fill="FFFFFF"/>
              </w:rPr>
              <w:t>Gustlin</w:t>
            </w:r>
            <w:proofErr w:type="spellEnd"/>
            <w:r w:rsidRPr="00562A0B">
              <w:rPr>
                <w:rFonts w:cs="Arial"/>
                <w:i/>
                <w:iCs/>
                <w:color w:val="212121"/>
                <w:szCs w:val="22"/>
                <w:shd w:val="clear" w:color="auto" w:fill="FFFFFF"/>
              </w:rPr>
              <w:t xml:space="preserve">. </w:t>
            </w:r>
            <w:proofErr w:type="spellStart"/>
            <w:r w:rsidRPr="00562A0B">
              <w:rPr>
                <w:rFonts w:cs="Arial"/>
                <w:i/>
                <w:iCs/>
                <w:color w:val="212121"/>
                <w:szCs w:val="22"/>
                <w:shd w:val="clear" w:color="auto" w:fill="FFFFFF"/>
              </w:rPr>
              <w:t>Libretexts</w:t>
            </w:r>
            <w:proofErr w:type="spellEnd"/>
            <w:r w:rsidRPr="00562A0B">
              <w:rPr>
                <w:rFonts w:cs="Arial"/>
                <w:i/>
                <w:iCs/>
                <w:color w:val="212121"/>
                <w:szCs w:val="22"/>
                <w:shd w:val="clear" w:color="auto" w:fill="FFFFFF"/>
              </w:rPr>
              <w:t xml:space="preserve">, </w:t>
            </w:r>
            <w:r w:rsidRPr="00562A0B">
              <w:rPr>
                <w:rFonts w:cs="Arial"/>
                <w:color w:val="212121"/>
                <w:szCs w:val="22"/>
                <w:shd w:val="clear" w:color="auto" w:fill="FFFFFF"/>
              </w:rPr>
              <w:t>Introduction to Art History, A World Perspective of Art History, Part II, and Introduction to Modern and Contemporary Art History (1800-Present)</w:t>
            </w:r>
          </w:p>
        </w:tc>
      </w:tr>
    </w:tbl>
    <w:p w14:paraId="0D890FF8" w14:textId="77777777" w:rsidR="00CD39A9" w:rsidRDefault="00CD39A9" w:rsidP="00562A0B">
      <w:pPr>
        <w:rPr>
          <w:rFonts w:cs="Arial"/>
          <w:szCs w:val="22"/>
        </w:rPr>
      </w:pPr>
    </w:p>
    <w:p w14:paraId="33B36D90" w14:textId="057EEFED" w:rsidR="00FA2BCA" w:rsidRPr="00562A0B" w:rsidRDefault="00FA2BCA" w:rsidP="00562A0B">
      <w:pPr>
        <w:rPr>
          <w:rFonts w:cs="Arial"/>
          <w:szCs w:val="22"/>
        </w:rPr>
      </w:pPr>
      <w:r w:rsidRPr="00562A0B">
        <w:rPr>
          <w:rFonts w:cs="Arial"/>
          <w:szCs w:val="22"/>
        </w:rPr>
        <w:t>May 19, 2022</w:t>
      </w:r>
    </w:p>
    <w:sectPr w:rsidR="00FA2BCA" w:rsidRPr="00562A0B" w:rsidSect="004D74F2">
      <w:footerReference w:type="even" r:id="rId8"/>
      <w:footerReference w:type="default" r:id="rId9"/>
      <w:pgSz w:w="12240" w:h="15840"/>
      <w:pgMar w:top="1350"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8ADF6" w14:textId="77777777" w:rsidR="006C37D2" w:rsidRDefault="006C37D2">
      <w:r>
        <w:separator/>
      </w:r>
    </w:p>
  </w:endnote>
  <w:endnote w:type="continuationSeparator" w:id="0">
    <w:p w14:paraId="692EF197" w14:textId="77777777" w:rsidR="006C37D2" w:rsidRDefault="006C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00F65" w14:textId="77777777" w:rsidR="00CD39A9" w:rsidRDefault="00CD39A9" w:rsidP="00CD39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6B5203" w14:textId="77777777" w:rsidR="00CD39A9" w:rsidRDefault="00CD39A9" w:rsidP="00CD39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F8DBC" w14:textId="77777777" w:rsidR="00CD39A9" w:rsidRPr="00D90972" w:rsidRDefault="00CD39A9" w:rsidP="00CD39A9">
    <w:pPr>
      <w:pStyle w:val="Footer"/>
      <w:framePr w:wrap="around" w:vAnchor="text" w:hAnchor="margin" w:xAlign="right" w:y="1"/>
      <w:rPr>
        <w:rStyle w:val="PageNumber"/>
      </w:rPr>
    </w:pPr>
    <w:r w:rsidRPr="00D90972">
      <w:rPr>
        <w:rStyle w:val="PageNumber"/>
      </w:rPr>
      <w:fldChar w:fldCharType="begin"/>
    </w:r>
    <w:r w:rsidRPr="00D90972">
      <w:rPr>
        <w:rStyle w:val="PageNumber"/>
      </w:rPr>
      <w:instrText xml:space="preserve">PAGE  </w:instrText>
    </w:r>
    <w:r w:rsidRPr="00D90972">
      <w:rPr>
        <w:rStyle w:val="PageNumber"/>
      </w:rPr>
      <w:fldChar w:fldCharType="separate"/>
    </w:r>
    <w:r w:rsidR="006C6F0E">
      <w:rPr>
        <w:rStyle w:val="PageNumber"/>
        <w:noProof/>
      </w:rPr>
      <w:t>5</w:t>
    </w:r>
    <w:r w:rsidRPr="00D90972">
      <w:rPr>
        <w:rStyle w:val="PageNumber"/>
      </w:rPr>
      <w:fldChar w:fldCharType="end"/>
    </w:r>
  </w:p>
  <w:p w14:paraId="2B0D395E" w14:textId="77777777" w:rsidR="00CD39A9" w:rsidRDefault="00CD39A9" w:rsidP="00CD39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DE1ED" w14:textId="77777777" w:rsidR="006C37D2" w:rsidRDefault="006C37D2">
      <w:r>
        <w:separator/>
      </w:r>
    </w:p>
  </w:footnote>
  <w:footnote w:type="continuationSeparator" w:id="0">
    <w:p w14:paraId="042A8672" w14:textId="77777777" w:rsidR="006C37D2" w:rsidRDefault="006C3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0A6E"/>
    <w:multiLevelType w:val="hybridMultilevel"/>
    <w:tmpl w:val="B9C8BB6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 w15:restartNumberingAfterBreak="0">
    <w:nsid w:val="0A790119"/>
    <w:multiLevelType w:val="hybridMultilevel"/>
    <w:tmpl w:val="980C9860"/>
    <w:lvl w:ilvl="0" w:tplc="0D76B8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B662B"/>
    <w:multiLevelType w:val="hybridMultilevel"/>
    <w:tmpl w:val="B4906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5196E"/>
    <w:multiLevelType w:val="hybridMultilevel"/>
    <w:tmpl w:val="99143578"/>
    <w:lvl w:ilvl="0" w:tplc="4244B5F4">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B7D35"/>
    <w:multiLevelType w:val="hybridMultilevel"/>
    <w:tmpl w:val="51386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62E4F"/>
    <w:multiLevelType w:val="hybridMultilevel"/>
    <w:tmpl w:val="373C8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3638B"/>
    <w:multiLevelType w:val="hybridMultilevel"/>
    <w:tmpl w:val="42CAC20A"/>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 w15:restartNumberingAfterBreak="0">
    <w:nsid w:val="2DF143E2"/>
    <w:multiLevelType w:val="hybridMultilevel"/>
    <w:tmpl w:val="EE4A1720"/>
    <w:lvl w:ilvl="0" w:tplc="61603008">
      <w:start w:val="1"/>
      <w:numFmt w:val="bullet"/>
      <w:lvlText w:val=""/>
      <w:lvlJc w:val="left"/>
      <w:pPr>
        <w:ind w:left="773" w:hanging="360"/>
      </w:pPr>
      <w:rPr>
        <w:rFonts w:ascii="Symbol" w:hAnsi="Symbol" w:hint="default"/>
        <w:sz w:val="24"/>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31B65D1E"/>
    <w:multiLevelType w:val="hybridMultilevel"/>
    <w:tmpl w:val="4D5EA8F2"/>
    <w:lvl w:ilvl="0" w:tplc="C780228E">
      <w:start w:val="1"/>
      <w:numFmt w:val="decimal"/>
      <w:pStyle w:val="Numberlist-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AF081C"/>
    <w:multiLevelType w:val="hybridMultilevel"/>
    <w:tmpl w:val="98906B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98779C3"/>
    <w:multiLevelType w:val="multilevel"/>
    <w:tmpl w:val="08E0C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285C2D"/>
    <w:multiLevelType w:val="hybridMultilevel"/>
    <w:tmpl w:val="96A80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812158"/>
    <w:multiLevelType w:val="hybridMultilevel"/>
    <w:tmpl w:val="A3266FA8"/>
    <w:lvl w:ilvl="0" w:tplc="F1D4109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BC37B2"/>
    <w:multiLevelType w:val="multilevel"/>
    <w:tmpl w:val="4D5EA8F2"/>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0444D6A"/>
    <w:multiLevelType w:val="hybridMultilevel"/>
    <w:tmpl w:val="35426B72"/>
    <w:lvl w:ilvl="0" w:tplc="616030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026460"/>
    <w:multiLevelType w:val="multilevel"/>
    <w:tmpl w:val="9C248B2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6F1C58"/>
    <w:multiLevelType w:val="hybridMultilevel"/>
    <w:tmpl w:val="805EF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A95F5E"/>
    <w:multiLevelType w:val="hybridMultilevel"/>
    <w:tmpl w:val="B9C8BB6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8" w15:restartNumberingAfterBreak="0">
    <w:nsid w:val="6D577F73"/>
    <w:multiLevelType w:val="hybridMultilevel"/>
    <w:tmpl w:val="3BE2AE6C"/>
    <w:lvl w:ilvl="0" w:tplc="F1D41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A738AF"/>
    <w:multiLevelType w:val="multilevel"/>
    <w:tmpl w:val="980C98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17980433">
    <w:abstractNumId w:val="1"/>
  </w:num>
  <w:num w:numId="2" w16cid:durableId="257491996">
    <w:abstractNumId w:val="19"/>
  </w:num>
  <w:num w:numId="3" w16cid:durableId="1460146959">
    <w:abstractNumId w:val="14"/>
  </w:num>
  <w:num w:numId="4" w16cid:durableId="1814330384">
    <w:abstractNumId w:val="7"/>
  </w:num>
  <w:num w:numId="5" w16cid:durableId="953632937">
    <w:abstractNumId w:val="3"/>
  </w:num>
  <w:num w:numId="6" w16cid:durableId="1039667292">
    <w:abstractNumId w:val="17"/>
  </w:num>
  <w:num w:numId="7" w16cid:durableId="1252199357">
    <w:abstractNumId w:val="5"/>
  </w:num>
  <w:num w:numId="8" w16cid:durableId="116874053">
    <w:abstractNumId w:val="0"/>
  </w:num>
  <w:num w:numId="9" w16cid:durableId="772627387">
    <w:abstractNumId w:val="11"/>
  </w:num>
  <w:num w:numId="10" w16cid:durableId="1310747585">
    <w:abstractNumId w:val="16"/>
  </w:num>
  <w:num w:numId="11" w16cid:durableId="750545256">
    <w:abstractNumId w:val="6"/>
  </w:num>
  <w:num w:numId="12" w16cid:durableId="2047561945">
    <w:abstractNumId w:val="18"/>
  </w:num>
  <w:num w:numId="13" w16cid:durableId="1756239443">
    <w:abstractNumId w:val="12"/>
  </w:num>
  <w:num w:numId="14" w16cid:durableId="442964230">
    <w:abstractNumId w:val="10"/>
  </w:num>
  <w:num w:numId="15" w16cid:durableId="868954017">
    <w:abstractNumId w:val="4"/>
  </w:num>
  <w:num w:numId="16" w16cid:durableId="1644655139">
    <w:abstractNumId w:val="9"/>
  </w:num>
  <w:num w:numId="17" w16cid:durableId="1740667103">
    <w:abstractNumId w:val="2"/>
  </w:num>
  <w:num w:numId="18" w16cid:durableId="641815594">
    <w:abstractNumId w:val="8"/>
  </w:num>
  <w:num w:numId="19" w16cid:durableId="2131775852">
    <w:abstractNumId w:val="15"/>
  </w:num>
  <w:num w:numId="20" w16cid:durableId="1711220494">
    <w:abstractNumId w:val="8"/>
    <w:lvlOverride w:ilvl="0">
      <w:startOverride w:val="1"/>
    </w:lvlOverride>
  </w:num>
  <w:num w:numId="21" w16cid:durableId="180093698">
    <w:abstractNumId w:val="8"/>
    <w:lvlOverride w:ilvl="0">
      <w:startOverride w:val="1"/>
    </w:lvlOverride>
  </w:num>
  <w:num w:numId="22" w16cid:durableId="520359600">
    <w:abstractNumId w:val="8"/>
    <w:lvlOverride w:ilvl="0">
      <w:startOverride w:val="1"/>
    </w:lvlOverride>
  </w:num>
  <w:num w:numId="23" w16cid:durableId="1713915696">
    <w:abstractNumId w:val="8"/>
    <w:lvlOverride w:ilvl="0">
      <w:startOverride w:val="1"/>
    </w:lvlOverride>
  </w:num>
  <w:num w:numId="24" w16cid:durableId="18688352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65"/>
    <w:rsid w:val="000157F6"/>
    <w:rsid w:val="000360E0"/>
    <w:rsid w:val="000B17D3"/>
    <w:rsid w:val="000F27B2"/>
    <w:rsid w:val="001538A7"/>
    <w:rsid w:val="001669EA"/>
    <w:rsid w:val="00172AD8"/>
    <w:rsid w:val="001A0CD3"/>
    <w:rsid w:val="001F13BA"/>
    <w:rsid w:val="002106C5"/>
    <w:rsid w:val="002236D0"/>
    <w:rsid w:val="002236EF"/>
    <w:rsid w:val="00224B70"/>
    <w:rsid w:val="00234D19"/>
    <w:rsid w:val="00264979"/>
    <w:rsid w:val="002801A1"/>
    <w:rsid w:val="002D2D2F"/>
    <w:rsid w:val="002D5121"/>
    <w:rsid w:val="00314FA4"/>
    <w:rsid w:val="00330491"/>
    <w:rsid w:val="003B1B0B"/>
    <w:rsid w:val="00456055"/>
    <w:rsid w:val="004601C6"/>
    <w:rsid w:val="004828C4"/>
    <w:rsid w:val="004C7A68"/>
    <w:rsid w:val="004D74F2"/>
    <w:rsid w:val="004E57E8"/>
    <w:rsid w:val="004E6A97"/>
    <w:rsid w:val="00501FBA"/>
    <w:rsid w:val="00507511"/>
    <w:rsid w:val="00507F7C"/>
    <w:rsid w:val="00515917"/>
    <w:rsid w:val="00525918"/>
    <w:rsid w:val="00562A0B"/>
    <w:rsid w:val="00597275"/>
    <w:rsid w:val="005C180A"/>
    <w:rsid w:val="005D736D"/>
    <w:rsid w:val="005F05AA"/>
    <w:rsid w:val="00674FBD"/>
    <w:rsid w:val="00687183"/>
    <w:rsid w:val="00690E39"/>
    <w:rsid w:val="006B7BD8"/>
    <w:rsid w:val="006C37D2"/>
    <w:rsid w:val="006C6F0E"/>
    <w:rsid w:val="00715852"/>
    <w:rsid w:val="00732D05"/>
    <w:rsid w:val="00756354"/>
    <w:rsid w:val="00762911"/>
    <w:rsid w:val="00771A90"/>
    <w:rsid w:val="0078038E"/>
    <w:rsid w:val="007C72D9"/>
    <w:rsid w:val="007D7D7E"/>
    <w:rsid w:val="008260FD"/>
    <w:rsid w:val="008506D3"/>
    <w:rsid w:val="008811F5"/>
    <w:rsid w:val="00884F05"/>
    <w:rsid w:val="00895AF1"/>
    <w:rsid w:val="008C3D72"/>
    <w:rsid w:val="008C6C71"/>
    <w:rsid w:val="008F1CC7"/>
    <w:rsid w:val="009575A9"/>
    <w:rsid w:val="00971E17"/>
    <w:rsid w:val="00997DB7"/>
    <w:rsid w:val="00A161CF"/>
    <w:rsid w:val="00A41F65"/>
    <w:rsid w:val="00A50F71"/>
    <w:rsid w:val="00A6781A"/>
    <w:rsid w:val="00A817AC"/>
    <w:rsid w:val="00AB401E"/>
    <w:rsid w:val="00AF387C"/>
    <w:rsid w:val="00B27F42"/>
    <w:rsid w:val="00B6480D"/>
    <w:rsid w:val="00B91BFB"/>
    <w:rsid w:val="00BD32AF"/>
    <w:rsid w:val="00C0702B"/>
    <w:rsid w:val="00C159CA"/>
    <w:rsid w:val="00CD39A9"/>
    <w:rsid w:val="00D01FB9"/>
    <w:rsid w:val="00D06E4D"/>
    <w:rsid w:val="00D465C8"/>
    <w:rsid w:val="00DB572B"/>
    <w:rsid w:val="00DE7F29"/>
    <w:rsid w:val="00DF6F04"/>
    <w:rsid w:val="00E77C78"/>
    <w:rsid w:val="00E81E8B"/>
    <w:rsid w:val="00E87A48"/>
    <w:rsid w:val="00EA28A9"/>
    <w:rsid w:val="00EB386C"/>
    <w:rsid w:val="00ED1E4D"/>
    <w:rsid w:val="00F1287C"/>
    <w:rsid w:val="00F23E4C"/>
    <w:rsid w:val="00F46B8F"/>
    <w:rsid w:val="00F51190"/>
    <w:rsid w:val="00F53AB6"/>
    <w:rsid w:val="00F56E93"/>
    <w:rsid w:val="00F81189"/>
    <w:rsid w:val="00F86500"/>
    <w:rsid w:val="00FA2BCA"/>
    <w:rsid w:val="00FC330C"/>
    <w:rsid w:val="00FD6D6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904FC9C"/>
  <w15:chartTrackingRefBased/>
  <w15:docId w15:val="{18D4EC6B-A2F8-4A00-8029-FB17D780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4F2"/>
    <w:pPr>
      <w:spacing w:after="120"/>
    </w:pPr>
    <w:rPr>
      <w:rFonts w:ascii="Arial" w:hAnsi="Arial"/>
      <w:sz w:val="22"/>
      <w:szCs w:val="24"/>
      <w:lang w:eastAsia="en-US"/>
    </w:rPr>
  </w:style>
  <w:style w:type="paragraph" w:styleId="Heading1">
    <w:name w:val="heading 1"/>
    <w:basedOn w:val="Normal"/>
    <w:next w:val="Normal"/>
    <w:link w:val="Heading1Char"/>
    <w:qFormat/>
    <w:rsid w:val="004D74F2"/>
    <w:pPr>
      <w:keepNext/>
      <w:spacing w:before="400" w:after="60"/>
      <w:jc w:val="center"/>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nhideWhenUsed/>
    <w:qFormat/>
    <w:rsid w:val="004D74F2"/>
    <w:pPr>
      <w:keepNext/>
      <w:spacing w:before="240" w:after="60"/>
      <w:outlineLvl w:val="1"/>
    </w:pPr>
    <w:rPr>
      <w:rFonts w:eastAsia="Times New Roman"/>
      <w:b/>
      <w:bCs/>
      <w:iCs/>
      <w:sz w:val="26"/>
      <w:szCs w:val="26"/>
    </w:rPr>
  </w:style>
  <w:style w:type="paragraph" w:styleId="Heading3">
    <w:name w:val="heading 3"/>
    <w:basedOn w:val="Normal"/>
    <w:next w:val="Normal"/>
    <w:link w:val="Heading3Char"/>
    <w:unhideWhenUsed/>
    <w:qFormat/>
    <w:rsid w:val="004D74F2"/>
    <w:pPr>
      <w:keepNext/>
      <w:keepLines/>
      <w:spacing w:before="40" w:after="100"/>
      <w:outlineLvl w:val="2"/>
    </w:pPr>
    <w:rPr>
      <w:rFonts w:eastAsiaTheme="majorEastAsia" w:cs="Arial"/>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urrentList1">
    <w:name w:val="Current List1"/>
    <w:uiPriority w:val="99"/>
    <w:rsid w:val="004D74F2"/>
    <w:pPr>
      <w:numPr>
        <w:numId w:val="19"/>
      </w:numPr>
    </w:pPr>
  </w:style>
  <w:style w:type="table" w:styleId="TableGrid">
    <w:name w:val="Table Grid"/>
    <w:basedOn w:val="TableNormal"/>
    <w:uiPriority w:val="59"/>
    <w:rsid w:val="00D909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D90972"/>
    <w:pPr>
      <w:tabs>
        <w:tab w:val="center" w:pos="4320"/>
        <w:tab w:val="right" w:pos="8640"/>
      </w:tabs>
    </w:pPr>
    <w:rPr>
      <w:lang w:val="x-none" w:eastAsia="x-none"/>
    </w:rPr>
  </w:style>
  <w:style w:type="character" w:customStyle="1" w:styleId="HeaderChar">
    <w:name w:val="Header Char"/>
    <w:link w:val="Header"/>
    <w:rsid w:val="00D90972"/>
    <w:rPr>
      <w:sz w:val="24"/>
      <w:szCs w:val="24"/>
    </w:rPr>
  </w:style>
  <w:style w:type="paragraph" w:styleId="Footer">
    <w:name w:val="footer"/>
    <w:basedOn w:val="Normal"/>
    <w:link w:val="FooterChar"/>
    <w:rsid w:val="00D90972"/>
    <w:pPr>
      <w:tabs>
        <w:tab w:val="center" w:pos="4320"/>
        <w:tab w:val="right" w:pos="8640"/>
      </w:tabs>
    </w:pPr>
    <w:rPr>
      <w:lang w:val="x-none" w:eastAsia="x-none"/>
    </w:rPr>
  </w:style>
  <w:style w:type="character" w:customStyle="1" w:styleId="FooterChar">
    <w:name w:val="Footer Char"/>
    <w:link w:val="Footer"/>
    <w:rsid w:val="00D90972"/>
    <w:rPr>
      <w:sz w:val="24"/>
      <w:szCs w:val="24"/>
    </w:rPr>
  </w:style>
  <w:style w:type="character" w:styleId="PageNumber">
    <w:name w:val="page number"/>
    <w:basedOn w:val="DefaultParagraphFont"/>
    <w:rsid w:val="00D90972"/>
  </w:style>
  <w:style w:type="paragraph" w:customStyle="1" w:styleId="Tab-2columns">
    <w:name w:val="Tab - 2 columns"/>
    <w:basedOn w:val="Normal"/>
    <w:qFormat/>
    <w:rsid w:val="004D74F2"/>
    <w:pPr>
      <w:tabs>
        <w:tab w:val="left" w:pos="5040"/>
        <w:tab w:val="left" w:pos="6390"/>
      </w:tabs>
    </w:pPr>
    <w:rPr>
      <w:rFonts w:cs="Arial"/>
      <w:szCs w:val="22"/>
    </w:rPr>
  </w:style>
  <w:style w:type="paragraph" w:styleId="BalloonText">
    <w:name w:val="Balloon Text"/>
    <w:basedOn w:val="Normal"/>
    <w:link w:val="BalloonTextChar"/>
    <w:rsid w:val="00D22710"/>
    <w:rPr>
      <w:rFonts w:ascii="Tahoma" w:hAnsi="Tahoma"/>
      <w:sz w:val="16"/>
      <w:szCs w:val="16"/>
      <w:lang w:val="x-none" w:eastAsia="x-none"/>
    </w:rPr>
  </w:style>
  <w:style w:type="character" w:customStyle="1" w:styleId="BalloonTextChar">
    <w:name w:val="Balloon Text Char"/>
    <w:link w:val="BalloonText"/>
    <w:rsid w:val="00D22710"/>
    <w:rPr>
      <w:rFonts w:ascii="Tahoma" w:hAnsi="Tahoma" w:cs="Tahoma"/>
      <w:sz w:val="16"/>
      <w:szCs w:val="16"/>
    </w:rPr>
  </w:style>
  <w:style w:type="paragraph" w:customStyle="1" w:styleId="tablenumberlist">
    <w:name w:val="table number list"/>
    <w:basedOn w:val="Numberlist-level1"/>
    <w:qFormat/>
    <w:rsid w:val="00FA2BCA"/>
    <w:pPr>
      <w:spacing w:before="0"/>
      <w:ind w:left="403"/>
    </w:pPr>
    <w:rPr>
      <w:shd w:val="clear" w:color="auto" w:fill="FFFFFF"/>
    </w:rPr>
  </w:style>
  <w:style w:type="numbering" w:customStyle="1" w:styleId="CurrentList2">
    <w:name w:val="Current List2"/>
    <w:uiPriority w:val="99"/>
    <w:rsid w:val="00FA2BCA"/>
    <w:pPr>
      <w:numPr>
        <w:numId w:val="24"/>
      </w:numPr>
    </w:pPr>
  </w:style>
  <w:style w:type="character" w:customStyle="1" w:styleId="Heading1Char">
    <w:name w:val="Heading 1 Char"/>
    <w:link w:val="Heading1"/>
    <w:rsid w:val="004D74F2"/>
    <w:rPr>
      <w:rFonts w:ascii="Calibri Light" w:eastAsia="Times New Roman" w:hAnsi="Calibri Light"/>
      <w:b/>
      <w:bCs/>
      <w:kern w:val="32"/>
      <w:sz w:val="32"/>
      <w:szCs w:val="32"/>
      <w:lang w:eastAsia="en-US"/>
    </w:rPr>
  </w:style>
  <w:style w:type="character" w:customStyle="1" w:styleId="Heading2Char">
    <w:name w:val="Heading 2 Char"/>
    <w:link w:val="Heading2"/>
    <w:rsid w:val="004D74F2"/>
    <w:rPr>
      <w:rFonts w:ascii="Arial" w:eastAsia="Times New Roman" w:hAnsi="Arial"/>
      <w:b/>
      <w:bCs/>
      <w:iCs/>
      <w:sz w:val="26"/>
      <w:szCs w:val="26"/>
      <w:lang w:eastAsia="en-US"/>
    </w:rPr>
  </w:style>
  <w:style w:type="character" w:customStyle="1" w:styleId="Heading3Char">
    <w:name w:val="Heading 3 Char"/>
    <w:basedOn w:val="DefaultParagraphFont"/>
    <w:link w:val="Heading3"/>
    <w:rsid w:val="004D74F2"/>
    <w:rPr>
      <w:rFonts w:ascii="Arial" w:eastAsiaTheme="majorEastAsia" w:hAnsi="Arial" w:cs="Arial"/>
      <w:b/>
      <w:bCs/>
      <w:color w:val="000000" w:themeColor="text1"/>
      <w:sz w:val="24"/>
      <w:szCs w:val="24"/>
      <w:lang w:eastAsia="en-US"/>
    </w:rPr>
  </w:style>
  <w:style w:type="character" w:styleId="Hyperlink">
    <w:name w:val="Hyperlink"/>
    <w:rsid w:val="004D74F2"/>
    <w:rPr>
      <w:color w:val="4472C4"/>
      <w:u w:val="single"/>
    </w:rPr>
  </w:style>
  <w:style w:type="paragraph" w:customStyle="1" w:styleId="Numberlist-level1">
    <w:name w:val="Number list - level 1"/>
    <w:basedOn w:val="Normal"/>
    <w:qFormat/>
    <w:rsid w:val="004D74F2"/>
    <w:pPr>
      <w:numPr>
        <w:numId w:val="18"/>
      </w:numPr>
      <w:spacing w:before="240"/>
      <w:ind w:left="360"/>
    </w:pPr>
  </w:style>
  <w:style w:type="paragraph" w:customStyle="1" w:styleId="Tab-2columnnospace">
    <w:name w:val="Tab - 2 column no space"/>
    <w:basedOn w:val="Tab-2columns"/>
    <w:qFormat/>
    <w:rsid w:val="004C7A6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43472">
      <w:bodyDiv w:val="1"/>
      <w:marLeft w:val="0"/>
      <w:marRight w:val="0"/>
      <w:marTop w:val="0"/>
      <w:marBottom w:val="0"/>
      <w:divBdr>
        <w:top w:val="none" w:sz="0" w:space="0" w:color="auto"/>
        <w:left w:val="none" w:sz="0" w:space="0" w:color="auto"/>
        <w:bottom w:val="none" w:sz="0" w:space="0" w:color="auto"/>
        <w:right w:val="none" w:sz="0" w:space="0" w:color="auto"/>
      </w:divBdr>
    </w:div>
    <w:div w:id="200437988">
      <w:bodyDiv w:val="1"/>
      <w:marLeft w:val="0"/>
      <w:marRight w:val="0"/>
      <w:marTop w:val="0"/>
      <w:marBottom w:val="0"/>
      <w:divBdr>
        <w:top w:val="none" w:sz="0" w:space="0" w:color="auto"/>
        <w:left w:val="none" w:sz="0" w:space="0" w:color="auto"/>
        <w:bottom w:val="none" w:sz="0" w:space="0" w:color="auto"/>
        <w:right w:val="none" w:sz="0" w:space="0" w:color="auto"/>
      </w:divBdr>
    </w:div>
    <w:div w:id="426459564">
      <w:bodyDiv w:val="1"/>
      <w:marLeft w:val="0"/>
      <w:marRight w:val="0"/>
      <w:marTop w:val="0"/>
      <w:marBottom w:val="0"/>
      <w:divBdr>
        <w:top w:val="none" w:sz="0" w:space="0" w:color="auto"/>
        <w:left w:val="none" w:sz="0" w:space="0" w:color="auto"/>
        <w:bottom w:val="none" w:sz="0" w:space="0" w:color="auto"/>
        <w:right w:val="none" w:sz="0" w:space="0" w:color="auto"/>
      </w:divBdr>
    </w:div>
    <w:div w:id="721248591">
      <w:bodyDiv w:val="1"/>
      <w:marLeft w:val="0"/>
      <w:marRight w:val="0"/>
      <w:marTop w:val="0"/>
      <w:marBottom w:val="0"/>
      <w:divBdr>
        <w:top w:val="none" w:sz="0" w:space="0" w:color="auto"/>
        <w:left w:val="none" w:sz="0" w:space="0" w:color="auto"/>
        <w:bottom w:val="none" w:sz="0" w:space="0" w:color="auto"/>
        <w:right w:val="none" w:sz="0" w:space="0" w:color="auto"/>
      </w:divBdr>
    </w:div>
    <w:div w:id="809173682">
      <w:bodyDiv w:val="1"/>
      <w:marLeft w:val="0"/>
      <w:marRight w:val="0"/>
      <w:marTop w:val="0"/>
      <w:marBottom w:val="0"/>
      <w:divBdr>
        <w:top w:val="none" w:sz="0" w:space="0" w:color="auto"/>
        <w:left w:val="none" w:sz="0" w:space="0" w:color="auto"/>
        <w:bottom w:val="none" w:sz="0" w:space="0" w:color="auto"/>
        <w:right w:val="none" w:sz="0" w:space="0" w:color="auto"/>
      </w:divBdr>
    </w:div>
    <w:div w:id="962881537">
      <w:bodyDiv w:val="1"/>
      <w:marLeft w:val="0"/>
      <w:marRight w:val="0"/>
      <w:marTop w:val="0"/>
      <w:marBottom w:val="0"/>
      <w:divBdr>
        <w:top w:val="none" w:sz="0" w:space="0" w:color="auto"/>
        <w:left w:val="none" w:sz="0" w:space="0" w:color="auto"/>
        <w:bottom w:val="none" w:sz="0" w:space="0" w:color="auto"/>
        <w:right w:val="none" w:sz="0" w:space="0" w:color="auto"/>
      </w:divBdr>
    </w:div>
    <w:div w:id="1036004553">
      <w:bodyDiv w:val="1"/>
      <w:marLeft w:val="0"/>
      <w:marRight w:val="0"/>
      <w:marTop w:val="0"/>
      <w:marBottom w:val="0"/>
      <w:divBdr>
        <w:top w:val="none" w:sz="0" w:space="0" w:color="auto"/>
        <w:left w:val="none" w:sz="0" w:space="0" w:color="auto"/>
        <w:bottom w:val="none" w:sz="0" w:space="0" w:color="auto"/>
        <w:right w:val="none" w:sz="0" w:space="0" w:color="auto"/>
      </w:divBdr>
    </w:div>
    <w:div w:id="1645348518">
      <w:bodyDiv w:val="1"/>
      <w:marLeft w:val="0"/>
      <w:marRight w:val="0"/>
      <w:marTop w:val="0"/>
      <w:marBottom w:val="0"/>
      <w:divBdr>
        <w:top w:val="none" w:sz="0" w:space="0" w:color="auto"/>
        <w:left w:val="none" w:sz="0" w:space="0" w:color="auto"/>
        <w:bottom w:val="none" w:sz="0" w:space="0" w:color="auto"/>
        <w:right w:val="none" w:sz="0" w:space="0" w:color="auto"/>
      </w:divBdr>
    </w:div>
    <w:div w:id="1785535406">
      <w:bodyDiv w:val="1"/>
      <w:marLeft w:val="0"/>
      <w:marRight w:val="0"/>
      <w:marTop w:val="0"/>
      <w:marBottom w:val="0"/>
      <w:divBdr>
        <w:top w:val="none" w:sz="0" w:space="0" w:color="auto"/>
        <w:left w:val="none" w:sz="0" w:space="0" w:color="auto"/>
        <w:bottom w:val="none" w:sz="0" w:space="0" w:color="auto"/>
        <w:right w:val="none" w:sz="0" w:space="0" w:color="auto"/>
      </w:divBdr>
    </w:div>
    <w:div w:id="183772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11</Pages>
  <Words>3240</Words>
  <Characters>18471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Manager/>
  <Company>Academic Senate for California Community Colleges</Company>
  <LinksUpToDate>false</LinksUpToDate>
  <CharactersWithSpaces>21668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Model Curriculum 5-Year Review Summary - Art History</dc:title>
  <dc:subject/>
  <dc:creator>Krystinne Mica</dc:creator>
  <cp:keywords/>
  <dc:description/>
  <cp:lastModifiedBy>Katie Nash</cp:lastModifiedBy>
  <cp:revision>14</cp:revision>
  <cp:lastPrinted>2022-05-25T22:03:00Z</cp:lastPrinted>
  <dcterms:created xsi:type="dcterms:W3CDTF">2024-10-30T15:48:00Z</dcterms:created>
  <dcterms:modified xsi:type="dcterms:W3CDTF">2025-04-10T13:47:00Z</dcterms:modified>
  <cp:category/>
</cp:coreProperties>
</file>