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0439" w:rsidRPr="002F0439" w:rsidRDefault="002F0439" w:rsidP="002F0439">
      <w:pPr>
        <w:pStyle w:val="Heading1"/>
        <w:spacing w:after="500"/>
        <w:rPr>
          <w:rFonts w:ascii="Arial" w:hAnsi="Arial" w:cs="Arial"/>
        </w:rPr>
      </w:pPr>
      <w:r w:rsidRPr="002F0439">
        <w:rPr>
          <w:rFonts w:ascii="Arial" w:hAnsi="Arial" w:cs="Arial"/>
          <w:b w:val="0"/>
          <w:bCs w:val="0"/>
          <w:noProof/>
        </w:rPr>
        <w:drawing>
          <wp:anchor distT="0" distB="0" distL="114300" distR="114300" simplePos="0" relativeHeight="251659264" behindDoc="1" locked="0" layoutInCell="1" allowOverlap="1" wp14:anchorId="79310B1D" wp14:editId="69843EC9">
            <wp:simplePos x="0" y="0"/>
            <wp:positionH relativeFrom="margin">
              <wp:posOffset>2254250</wp:posOffset>
            </wp:positionH>
            <wp:positionV relativeFrom="paragraph">
              <wp:posOffset>-485833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2F0439">
        <w:rPr>
          <w:rFonts w:ascii="Arial" w:hAnsi="Arial" w:cs="Arial"/>
          <w:b w:val="0"/>
          <w:bCs w:val="0"/>
        </w:rPr>
        <w:t>Transfer Model Curriculum 5-Year Review Summary -</w:t>
      </w:r>
      <w:r w:rsidRPr="002F0439">
        <w:rPr>
          <w:rFonts w:ascii="Arial" w:hAnsi="Arial" w:cs="Arial"/>
        </w:rPr>
        <w:t xml:space="preserve"> </w:t>
      </w:r>
      <w:r w:rsidRPr="002F0439">
        <w:rPr>
          <w:rStyle w:val="Heading1Char"/>
          <w:rFonts w:ascii="Arial" w:hAnsi="Arial" w:cs="Arial"/>
        </w:rPr>
        <w:t>Geography</w:t>
      </w:r>
    </w:p>
    <w:p w:rsidR="00E7448C" w:rsidRPr="00A476C9" w:rsidRDefault="00E7448C" w:rsidP="002F0439">
      <w:pPr>
        <w:pStyle w:val="Numberlist-level1"/>
      </w:pPr>
      <w:r w:rsidRPr="002F0439">
        <w:t>Provide</w:t>
      </w:r>
      <w:r w:rsidRPr="00A476C9">
        <w:t xml:space="preserve"> a breakdown of the respondents to the survey:</w:t>
      </w:r>
    </w:p>
    <w:p w:rsidR="00E7448C" w:rsidRPr="00A476C9" w:rsidRDefault="00E7448C" w:rsidP="002F0439">
      <w:pPr>
        <w:pStyle w:val="ListParagraph"/>
        <w:numPr>
          <w:ilvl w:val="0"/>
          <w:numId w:val="3"/>
        </w:numPr>
      </w:pPr>
      <w:r w:rsidRPr="00A476C9">
        <w:t># of CCC respondents: 23</w:t>
      </w:r>
    </w:p>
    <w:p w:rsidR="00E7448C" w:rsidRPr="00A476C9" w:rsidRDefault="00E7448C" w:rsidP="002F0439">
      <w:pPr>
        <w:pStyle w:val="ListParagraph"/>
        <w:numPr>
          <w:ilvl w:val="0"/>
          <w:numId w:val="3"/>
        </w:numPr>
      </w:pPr>
      <w:r w:rsidRPr="00A476C9">
        <w:t># of CSU respondents: 2</w:t>
      </w:r>
    </w:p>
    <w:p w:rsidR="00E7448C" w:rsidRPr="00A476C9" w:rsidRDefault="00E7448C" w:rsidP="002F0439">
      <w:pPr>
        <w:pStyle w:val="ListParagraph"/>
        <w:numPr>
          <w:ilvl w:val="0"/>
          <w:numId w:val="3"/>
        </w:numPr>
      </w:pPr>
      <w:r w:rsidRPr="00A476C9">
        <w:t># of UC respondents: 0</w:t>
      </w:r>
    </w:p>
    <w:p w:rsidR="00E7448C" w:rsidRPr="002F0439" w:rsidRDefault="00E7448C" w:rsidP="002F0439">
      <w:pPr>
        <w:pStyle w:val="ListParagraph"/>
        <w:numPr>
          <w:ilvl w:val="0"/>
          <w:numId w:val="3"/>
        </w:numPr>
      </w:pPr>
      <w:r w:rsidRPr="00A476C9">
        <w:t>Total responses: 25</w:t>
      </w:r>
    </w:p>
    <w:p w:rsidR="00E7448C" w:rsidRPr="002F0439" w:rsidRDefault="00E7448C" w:rsidP="002F0439">
      <w:pPr>
        <w:rPr>
          <w:b/>
          <w:bCs/>
        </w:rPr>
      </w:pPr>
      <w:r w:rsidRPr="002F0439">
        <w:rPr>
          <w:b/>
          <w:bCs/>
        </w:rPr>
        <w:t xml:space="preserve">Written summary of the feedback from the survey to the question below: </w:t>
      </w:r>
    </w:p>
    <w:p w:rsidR="00E7448C" w:rsidRPr="00A476C9" w:rsidRDefault="00E7448C" w:rsidP="002F0439">
      <w:pPr>
        <w:pStyle w:val="Numberlist-level1"/>
      </w:pPr>
      <w:r w:rsidRPr="00A476C9">
        <w:t>Were there any changes suggested to the CORE of the TMC?</w:t>
      </w:r>
    </w:p>
    <w:p w:rsidR="00E7448C" w:rsidRPr="002F0439" w:rsidRDefault="00C10B5A" w:rsidP="002F0439">
      <w:pPr>
        <w:ind w:left="720"/>
      </w:pPr>
      <w:r>
        <w:t>68</w:t>
      </w:r>
      <w:r w:rsidRPr="00C10B5A">
        <w:t>% of respondents did not express an interest in seeing the TMC</w:t>
      </w:r>
      <w:r>
        <w:t xml:space="preserve"> </w:t>
      </w:r>
      <w:r w:rsidRPr="00C10B5A">
        <w:t>modified.</w:t>
      </w:r>
      <w:r>
        <w:t xml:space="preserve"> </w:t>
      </w:r>
      <w:r w:rsidR="00E7448C" w:rsidRPr="00A476C9">
        <w:t>Some survey respondents suggested moving GEOG 125 to the Core. No other common threads in responses.</w:t>
      </w:r>
      <w:r w:rsidR="004618B6">
        <w:t xml:space="preserve"> Some comments were specific to the course content and not to the TMC.</w:t>
      </w:r>
    </w:p>
    <w:p w:rsidR="00E7448C" w:rsidRPr="002F0439" w:rsidRDefault="00E7448C" w:rsidP="002F0439">
      <w:pPr>
        <w:pStyle w:val="Numberlist-level1"/>
      </w:pPr>
      <w:r w:rsidRPr="00A476C9">
        <w:t>Were there any changes suggested to the List A section of the TMC?</w:t>
      </w:r>
    </w:p>
    <w:p w:rsidR="00E7448C" w:rsidRPr="00A476C9" w:rsidRDefault="00C10B5A" w:rsidP="002F0439">
      <w:pPr>
        <w:pStyle w:val="ListParagraph"/>
        <w:rPr>
          <w:rFonts w:ascii="Arial" w:hAnsi="Arial" w:cs="Arial"/>
          <w:szCs w:val="22"/>
        </w:rPr>
      </w:pPr>
      <w:r w:rsidRPr="00C10B5A">
        <w:rPr>
          <w:rFonts w:ascii="Arial" w:hAnsi="Arial" w:cs="Arial"/>
          <w:szCs w:val="22"/>
        </w:rPr>
        <w:t xml:space="preserve">Approximately 54% of respondents did not express an interest in seeing the </w:t>
      </w:r>
      <w:r>
        <w:rPr>
          <w:rFonts w:ascii="Arial" w:hAnsi="Arial" w:cs="Arial"/>
          <w:szCs w:val="22"/>
        </w:rPr>
        <w:t xml:space="preserve">List A </w:t>
      </w:r>
      <w:r w:rsidRPr="00C10B5A">
        <w:rPr>
          <w:rFonts w:ascii="Arial" w:hAnsi="Arial" w:cs="Arial"/>
          <w:szCs w:val="22"/>
        </w:rPr>
        <w:t>modified.</w:t>
      </w:r>
      <w:r>
        <w:rPr>
          <w:rFonts w:ascii="Arial" w:hAnsi="Arial" w:cs="Arial"/>
          <w:szCs w:val="22"/>
        </w:rPr>
        <w:t xml:space="preserve"> </w:t>
      </w:r>
      <w:r w:rsidR="00E7448C" w:rsidRPr="00A476C9">
        <w:rPr>
          <w:rFonts w:ascii="Arial" w:hAnsi="Arial" w:cs="Arial"/>
          <w:szCs w:val="22"/>
        </w:rPr>
        <w:t>Some survey respondents suggested moving GEOG 125 to the core. No other common threads in responses.</w:t>
      </w:r>
      <w:r w:rsidR="004618B6">
        <w:rPr>
          <w:rFonts w:ascii="Arial" w:hAnsi="Arial" w:cs="Arial"/>
          <w:szCs w:val="22"/>
        </w:rPr>
        <w:t xml:space="preserve"> Some comments were specific to the course content and not to the TMC.</w:t>
      </w:r>
    </w:p>
    <w:p w:rsidR="00E7448C" w:rsidRPr="002F0439" w:rsidRDefault="00E7448C" w:rsidP="002F0439">
      <w:pPr>
        <w:pStyle w:val="Numberlist-level1"/>
      </w:pPr>
      <w:r w:rsidRPr="002F0439">
        <w:t xml:space="preserve">If appropriate, were there any changes suggested to the List B section of the TMC? </w:t>
      </w:r>
    </w:p>
    <w:p w:rsidR="00E7448C" w:rsidRPr="00A476C9" w:rsidRDefault="00E7448C" w:rsidP="002F0439">
      <w:pPr>
        <w:pStyle w:val="ListParagraph"/>
        <w:rPr>
          <w:rFonts w:ascii="Arial" w:hAnsi="Arial" w:cs="Arial"/>
          <w:szCs w:val="22"/>
        </w:rPr>
      </w:pPr>
      <w:r w:rsidRPr="00A476C9">
        <w:rPr>
          <w:rFonts w:ascii="Arial" w:hAnsi="Arial" w:cs="Arial"/>
          <w:szCs w:val="22"/>
        </w:rPr>
        <w:t>No common threads in responses.</w:t>
      </w:r>
      <w:r w:rsidR="004618B6" w:rsidRPr="004618B6">
        <w:rPr>
          <w:rFonts w:ascii="Arial" w:hAnsi="Arial" w:cs="Arial"/>
          <w:szCs w:val="22"/>
        </w:rPr>
        <w:t xml:space="preserve"> </w:t>
      </w:r>
      <w:r w:rsidR="004618B6">
        <w:rPr>
          <w:rFonts w:ascii="Arial" w:hAnsi="Arial" w:cs="Arial"/>
          <w:szCs w:val="22"/>
        </w:rPr>
        <w:t>Some comments were specific to the course content and not to the TMC.</w:t>
      </w:r>
    </w:p>
    <w:p w:rsidR="00E7448C" w:rsidRPr="002F0439" w:rsidRDefault="00E7448C" w:rsidP="002F0439">
      <w:pPr>
        <w:pStyle w:val="Numberlist-level1"/>
      </w:pPr>
      <w:r w:rsidRPr="002F0439">
        <w:t xml:space="preserve">Please provide any general recommendations from the feedback received from the vetting. </w:t>
      </w:r>
    </w:p>
    <w:p w:rsidR="00E7448C" w:rsidRPr="00A476C9" w:rsidRDefault="00E7448C" w:rsidP="002F0439">
      <w:pPr>
        <w:ind w:left="360"/>
      </w:pPr>
      <w:r w:rsidRPr="00A476C9">
        <w:t>The issue of GEOG 125 moving to Core was discussed by FDRG</w:t>
      </w:r>
      <w:r w:rsidR="002461BA">
        <w:t xml:space="preserve"> (see below)</w:t>
      </w:r>
      <w:r w:rsidRPr="00A476C9">
        <w:t>.</w:t>
      </w:r>
      <w:r w:rsidR="002461BA">
        <w:t xml:space="preserve"> However, the vetting process did reveal a lack of understanding of what is possible with the TMC implementation at their local community college. </w:t>
      </w:r>
      <w:r w:rsidR="002461BA" w:rsidRPr="00A476C9">
        <w:t xml:space="preserve">Some of the comments expressed in the survey were odd in that respondents would complain the TMC was too restrictive and each example given was actually incorrect – they </w:t>
      </w:r>
      <w:r w:rsidR="002461BA" w:rsidRPr="00A476C9">
        <w:rPr>
          <w:i/>
        </w:rPr>
        <w:t>could</w:t>
      </w:r>
      <w:r w:rsidR="002461BA" w:rsidRPr="00A476C9">
        <w:t xml:space="preserve"> do what they said they could not do. For example, one stated that only 2 non-major courses in list B </w:t>
      </w:r>
      <w:proofErr w:type="gramStart"/>
      <w:r w:rsidR="002461BA" w:rsidRPr="00A476C9">
        <w:t>was</w:t>
      </w:r>
      <w:proofErr w:type="gramEnd"/>
      <w:r w:rsidR="002461BA" w:rsidRPr="00A476C9">
        <w:t xml:space="preserve"> too restrictive, and totally ignored the line below that stated “any CSU transferable geography courses and/or other courses (in or outside the discipline) that are articulated as lower division major preparation for the geography major at a CSU.”</w:t>
      </w:r>
    </w:p>
    <w:p w:rsidR="00E7448C" w:rsidRPr="002F0439" w:rsidRDefault="00E7448C">
      <w:pPr>
        <w:rPr>
          <w:b/>
          <w:bCs/>
        </w:rPr>
      </w:pPr>
      <w:r w:rsidRPr="002F0439">
        <w:rPr>
          <w:b/>
          <w:bCs/>
        </w:rPr>
        <w:t xml:space="preserve">FDRG’s </w:t>
      </w:r>
      <w:r w:rsidR="00A476C9" w:rsidRPr="002F0439">
        <w:rPr>
          <w:b/>
          <w:bCs/>
        </w:rPr>
        <w:t>R</w:t>
      </w:r>
      <w:r w:rsidRPr="002F0439">
        <w:rPr>
          <w:b/>
          <w:bCs/>
        </w:rPr>
        <w:t xml:space="preserve">ecommendations </w:t>
      </w:r>
    </w:p>
    <w:p w:rsidR="00A476C9" w:rsidRPr="00A476C9" w:rsidRDefault="00E7448C" w:rsidP="002F0439">
      <w:r w:rsidRPr="00A476C9">
        <w:t xml:space="preserve">On May 8, 2017, the Geography FDRG met to review our TMC. </w:t>
      </w:r>
      <w:proofErr w:type="gramStart"/>
      <w:r w:rsidRPr="00A476C9">
        <w:t>Overall</w:t>
      </w:r>
      <w:proofErr w:type="gramEnd"/>
      <w:r w:rsidRPr="00A476C9">
        <w:t xml:space="preserve"> the FDRG was quite pleased with the TMC. </w:t>
      </w:r>
    </w:p>
    <w:p w:rsidR="00E7448C" w:rsidRPr="00A476C9" w:rsidRDefault="00E7448C" w:rsidP="002F0439">
      <w:r w:rsidRPr="00A476C9">
        <w:t>There was only one change recommended.</w:t>
      </w:r>
      <w:r w:rsidR="002F0439">
        <w:t xml:space="preserve"> </w:t>
      </w:r>
      <w:r w:rsidRPr="00A476C9">
        <w:t>In our core classes, we wanted to make an either/or option between GEOG 120 and GEOG 125 (currently it is only 120 in the core and 125 in List A). The reasoning was that some smaller schools may not offer 120.</w:t>
      </w:r>
      <w:r w:rsidR="00A476C9" w:rsidRPr="00A476C9">
        <w:t xml:space="preserve"> </w:t>
      </w:r>
    </w:p>
    <w:sectPr w:rsidR="00E7448C" w:rsidRPr="00A476C9" w:rsidSect="002F0439">
      <w:pgSz w:w="12240" w:h="15840"/>
      <w:pgMar w:top="1323"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55FE7"/>
    <w:multiLevelType w:val="hybridMultilevel"/>
    <w:tmpl w:val="B7DA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31B65D1E"/>
    <w:multiLevelType w:val="hybridMultilevel"/>
    <w:tmpl w:val="92EAB9D0"/>
    <w:lvl w:ilvl="0" w:tplc="F0B4B97C">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058892">
    <w:abstractNumId w:val="1"/>
  </w:num>
  <w:num w:numId="2" w16cid:durableId="1910068520">
    <w:abstractNumId w:val="2"/>
  </w:num>
  <w:num w:numId="3" w16cid:durableId="100790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8C"/>
    <w:rsid w:val="00005713"/>
    <w:rsid w:val="001F5844"/>
    <w:rsid w:val="002461BA"/>
    <w:rsid w:val="002F0439"/>
    <w:rsid w:val="003F195C"/>
    <w:rsid w:val="004618B6"/>
    <w:rsid w:val="008102DA"/>
    <w:rsid w:val="009A0A00"/>
    <w:rsid w:val="009C38F0"/>
    <w:rsid w:val="00A476C9"/>
    <w:rsid w:val="00B35A4C"/>
    <w:rsid w:val="00C10B5A"/>
    <w:rsid w:val="00E7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12C961-5155-0A42-A25B-2A20D731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439"/>
    <w:pPr>
      <w:spacing w:after="120"/>
    </w:pPr>
    <w:rPr>
      <w:rFonts w:ascii="Arial" w:eastAsia="Cambria" w:hAnsi="Arial"/>
      <w:sz w:val="22"/>
      <w:szCs w:val="24"/>
    </w:rPr>
  </w:style>
  <w:style w:type="paragraph" w:styleId="Heading1">
    <w:name w:val="heading 1"/>
    <w:basedOn w:val="Normal"/>
    <w:next w:val="Normal"/>
    <w:link w:val="Heading1Char"/>
    <w:qFormat/>
    <w:rsid w:val="002F0439"/>
    <w:pPr>
      <w:keepNext/>
      <w:spacing w:before="400" w:after="60"/>
      <w:jc w:val="center"/>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2F0439"/>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2F0439"/>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7448C"/>
    <w:pPr>
      <w:ind w:left="720"/>
      <w:contextualSpacing/>
    </w:pPr>
    <w:rPr>
      <w:rFonts w:ascii="Cambria" w:hAnsi="Cambria"/>
    </w:rPr>
  </w:style>
  <w:style w:type="character" w:customStyle="1" w:styleId="Heading1Char">
    <w:name w:val="Heading 1 Char"/>
    <w:link w:val="Heading1"/>
    <w:rsid w:val="002F0439"/>
    <w:rPr>
      <w:rFonts w:ascii="Calibri Light" w:hAnsi="Calibri Light"/>
      <w:b/>
      <w:bCs/>
      <w:kern w:val="32"/>
      <w:sz w:val="32"/>
      <w:szCs w:val="32"/>
    </w:rPr>
  </w:style>
  <w:style w:type="character" w:customStyle="1" w:styleId="Heading2Char">
    <w:name w:val="Heading 2 Char"/>
    <w:link w:val="Heading2"/>
    <w:rsid w:val="002F0439"/>
    <w:rPr>
      <w:rFonts w:ascii="Arial" w:hAnsi="Arial"/>
      <w:b/>
      <w:bCs/>
      <w:iCs/>
      <w:sz w:val="26"/>
      <w:szCs w:val="26"/>
    </w:rPr>
  </w:style>
  <w:style w:type="character" w:customStyle="1" w:styleId="Heading3Char">
    <w:name w:val="Heading 3 Char"/>
    <w:basedOn w:val="DefaultParagraphFont"/>
    <w:link w:val="Heading3"/>
    <w:rsid w:val="002F0439"/>
    <w:rPr>
      <w:rFonts w:ascii="Arial" w:eastAsiaTheme="majorEastAsia" w:hAnsi="Arial" w:cs="Arial"/>
      <w:b/>
      <w:bCs/>
      <w:color w:val="000000" w:themeColor="text1"/>
      <w:sz w:val="24"/>
      <w:szCs w:val="24"/>
    </w:rPr>
  </w:style>
  <w:style w:type="character" w:styleId="Hyperlink">
    <w:name w:val="Hyperlink"/>
    <w:rsid w:val="002F0439"/>
    <w:rPr>
      <w:color w:val="4472C4"/>
      <w:u w:val="single"/>
    </w:rPr>
  </w:style>
  <w:style w:type="paragraph" w:customStyle="1" w:styleId="Numberlist-level1">
    <w:name w:val="Number list - level 1"/>
    <w:basedOn w:val="Normal"/>
    <w:qFormat/>
    <w:rsid w:val="002F0439"/>
    <w:pPr>
      <w:numPr>
        <w:numId w:val="2"/>
      </w:numPr>
      <w:spacing w:before="24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402</Words>
  <Characters>1925</Characters>
  <Application>Microsoft Office Word</Application>
  <DocSecurity>0</DocSecurity>
  <Lines>39</Lines>
  <Paragraphs>18</Paragraphs>
  <ScaleCrop>false</ScaleCrop>
  <HeadingPairs>
    <vt:vector size="2" baseType="variant">
      <vt:variant>
        <vt:lpstr>Title</vt:lpstr>
      </vt:variant>
      <vt:variant>
        <vt:i4>1</vt:i4>
      </vt:variant>
    </vt:vector>
  </HeadingPairs>
  <TitlesOfParts>
    <vt:vector size="1" baseType="lpstr">
      <vt:lpstr>Geography Transfer Model Curriculum 5-Year Review Summary</vt:lpstr>
    </vt:vector>
  </TitlesOfParts>
  <Manager/>
  <Company/>
  <LinksUpToDate>false</LinksUpToDate>
  <CharactersWithSpaces>2320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 Geography </dc:title>
  <dc:subject/>
  <dc:creator/>
  <cp:keywords/>
  <dc:description/>
  <cp:lastModifiedBy>Katie Nash</cp:lastModifiedBy>
  <cp:revision>6</cp:revision>
  <dcterms:created xsi:type="dcterms:W3CDTF">2025-04-04T13:53:00Z</dcterms:created>
  <dcterms:modified xsi:type="dcterms:W3CDTF">2025-04-09T20:57:00Z</dcterms:modified>
  <cp:category/>
</cp:coreProperties>
</file>