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7F09" w14:textId="72E3F81C" w:rsidR="005A0E5C" w:rsidRPr="009B0596" w:rsidRDefault="005A0E5C" w:rsidP="005A0E5C">
      <w:pPr>
        <w:pStyle w:val="Heading1"/>
      </w:pPr>
      <w:r w:rsidRPr="009B0596">
        <w:drawing>
          <wp:anchor distT="0" distB="0" distL="114300" distR="114300" simplePos="0" relativeHeight="251659264" behindDoc="1" locked="0" layoutInCell="1" allowOverlap="1" wp14:anchorId="665F60BF" wp14:editId="740F6F7A">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w:t>
      </w:r>
    </w:p>
    <w:p w14:paraId="76DF7E30" w14:textId="4D3760CE" w:rsidR="004D6C41" w:rsidRPr="005A0E5C" w:rsidRDefault="004D6C41" w:rsidP="00822B7C">
      <w:pPr>
        <w:pStyle w:val="Heading2"/>
        <w:spacing w:before="100"/>
        <w:jc w:val="center"/>
        <w:rPr>
          <w:sz w:val="24"/>
          <w:szCs w:val="24"/>
        </w:rPr>
      </w:pPr>
      <w:r w:rsidRPr="005A0E5C">
        <w:rPr>
          <w:sz w:val="24"/>
          <w:szCs w:val="24"/>
        </w:rPr>
        <w:t xml:space="preserve">Psychology </w:t>
      </w:r>
      <w:r w:rsidR="00370CC1" w:rsidRPr="005A0E5C">
        <w:rPr>
          <w:sz w:val="24"/>
          <w:szCs w:val="24"/>
        </w:rPr>
        <w:t>FDRG Response to C-ID Descriptor and TMC Vetting</w:t>
      </w:r>
    </w:p>
    <w:p w14:paraId="47479C0D" w14:textId="7B185DBC" w:rsidR="0063165C" w:rsidRDefault="00F23E13" w:rsidP="00822B7C">
      <w:pPr>
        <w:spacing w:before="100" w:after="500"/>
        <w:jc w:val="center"/>
      </w:pPr>
      <w:r>
        <w:t>Prepared June 2</w:t>
      </w:r>
      <w:r w:rsidR="00CD7210">
        <w:t>3</w:t>
      </w:r>
      <w:r w:rsidR="00370CC1">
        <w:t>, 2020</w:t>
      </w:r>
    </w:p>
    <w:p w14:paraId="768532F8" w14:textId="1FD26788" w:rsidR="00792FD8" w:rsidRDefault="00792FD8" w:rsidP="005A0E5C">
      <w:r>
        <w:t>Summary of TMC Vetting Results</w:t>
      </w:r>
    </w:p>
    <w:p w14:paraId="4E4D51A2" w14:textId="1824AC90" w:rsidR="00473B3F" w:rsidRDefault="00473B3F" w:rsidP="005A0E5C">
      <w:r>
        <w:t xml:space="preserve">Respondents </w:t>
      </w:r>
    </w:p>
    <w:p w14:paraId="07419184" w14:textId="2371841A" w:rsidR="00473B3F" w:rsidRDefault="00473B3F" w:rsidP="005A0E5C">
      <w:r>
        <w:t xml:space="preserve">CCC </w:t>
      </w:r>
      <w:r w:rsidR="003817AE">
        <w:t>–</w:t>
      </w:r>
      <w:r>
        <w:t xml:space="preserve"> </w:t>
      </w:r>
      <w:r w:rsidR="003817AE">
        <w:t>41 CCCs represented, 49 faculty</w:t>
      </w:r>
    </w:p>
    <w:p w14:paraId="65861B05" w14:textId="41631510" w:rsidR="00473B3F" w:rsidRDefault="00473B3F" w:rsidP="005A0E5C">
      <w:r>
        <w:t xml:space="preserve">CSU – </w:t>
      </w:r>
      <w:r w:rsidR="009B3A07">
        <w:t xml:space="preserve">7 </w:t>
      </w:r>
      <w:r>
        <w:t xml:space="preserve">CSUs represented, </w:t>
      </w:r>
      <w:r w:rsidR="009B3A07">
        <w:t xml:space="preserve">9 </w:t>
      </w:r>
      <w:r>
        <w:t>faculty</w:t>
      </w:r>
    </w:p>
    <w:p w14:paraId="6F014C20" w14:textId="36B11E43" w:rsidR="00792FD8" w:rsidRDefault="00473B3F" w:rsidP="005A0E5C">
      <w:r>
        <w:t>UC</w:t>
      </w:r>
      <w:r w:rsidR="009B3A07">
        <w:t xml:space="preserve"> – 2 UCs, 2 faculty</w:t>
      </w:r>
    </w:p>
    <w:p w14:paraId="44CD6214" w14:textId="055D61DF" w:rsidR="00007493" w:rsidRDefault="00007493" w:rsidP="005A0E5C">
      <w:pPr>
        <w:rPr>
          <w:rFonts w:eastAsia="Times New Roman" w:cs="Arial"/>
          <w:b/>
          <w:bCs/>
          <w:color w:val="333333"/>
        </w:rPr>
      </w:pPr>
      <w:r>
        <w:rPr>
          <w:rFonts w:eastAsia="Times New Roman" w:cs="Arial"/>
          <w:b/>
          <w:bCs/>
          <w:color w:val="333333"/>
        </w:rPr>
        <w:t>Are there any changes you would like to see in the CORE section of the TMC?</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65"/>
        <w:gridCol w:w="2790"/>
      </w:tblGrid>
      <w:tr w:rsidR="00007493" w14:paraId="2BD17C36" w14:textId="77777777" w:rsidTr="00B6139C">
        <w:tc>
          <w:tcPr>
            <w:tcW w:w="2965" w:type="dxa"/>
            <w:shd w:val="clear" w:color="auto" w:fill="D9D9D9" w:themeFill="background1" w:themeFillShade="D9"/>
          </w:tcPr>
          <w:p w14:paraId="7A96D271" w14:textId="534F8742" w:rsidR="00007493" w:rsidRDefault="00007493" w:rsidP="00121363">
            <w:pPr>
              <w:spacing w:before="60" w:after="60"/>
            </w:pPr>
            <w:r>
              <w:rPr>
                <w:rFonts w:eastAsia="Times New Roman" w:cs="Arial"/>
                <w:color w:val="333333"/>
                <w:szCs w:val="22"/>
              </w:rPr>
              <w:t>Answer Choices</w:t>
            </w:r>
          </w:p>
        </w:tc>
        <w:tc>
          <w:tcPr>
            <w:tcW w:w="2790" w:type="dxa"/>
            <w:shd w:val="clear" w:color="auto" w:fill="D9D9D9" w:themeFill="background1" w:themeFillShade="D9"/>
          </w:tcPr>
          <w:p w14:paraId="07142B65" w14:textId="00605C19" w:rsidR="00007493" w:rsidRDefault="00007493" w:rsidP="00121363">
            <w:pPr>
              <w:spacing w:before="60" w:after="60"/>
            </w:pPr>
            <w:r>
              <w:rPr>
                <w:rFonts w:eastAsia="Times New Roman" w:cs="Arial"/>
                <w:color w:val="333333"/>
                <w:szCs w:val="22"/>
              </w:rPr>
              <w:t>Responses</w:t>
            </w:r>
          </w:p>
        </w:tc>
      </w:tr>
      <w:tr w:rsidR="00007493" w14:paraId="21449081" w14:textId="77777777" w:rsidTr="00007493">
        <w:tc>
          <w:tcPr>
            <w:tcW w:w="2965" w:type="dxa"/>
            <w:vAlign w:val="bottom"/>
          </w:tcPr>
          <w:p w14:paraId="1E96F823" w14:textId="0C03D69F" w:rsidR="00007493" w:rsidRDefault="00007493" w:rsidP="00121363">
            <w:pPr>
              <w:spacing w:before="60" w:after="60"/>
            </w:pPr>
            <w:r>
              <w:rPr>
                <w:rFonts w:eastAsia="Times New Roman" w:cs="Arial"/>
                <w:color w:val="333333"/>
                <w:szCs w:val="22"/>
              </w:rPr>
              <w:t>Yes</w:t>
            </w:r>
          </w:p>
        </w:tc>
        <w:tc>
          <w:tcPr>
            <w:tcW w:w="2790" w:type="dxa"/>
            <w:vAlign w:val="bottom"/>
          </w:tcPr>
          <w:p w14:paraId="20BA2C5C" w14:textId="0A4D5474" w:rsidR="00007493" w:rsidRDefault="00007493" w:rsidP="00121363">
            <w:pPr>
              <w:spacing w:before="60" w:after="60"/>
            </w:pPr>
            <w:r>
              <w:rPr>
                <w:rFonts w:eastAsia="Times New Roman" w:cs="Arial"/>
                <w:color w:val="333333"/>
                <w:szCs w:val="22"/>
              </w:rPr>
              <w:t>26.67%</w:t>
            </w:r>
            <w:r>
              <w:rPr>
                <w:rFonts w:eastAsia="Times New Roman" w:cs="Arial"/>
                <w:color w:val="333333"/>
                <w:szCs w:val="22"/>
              </w:rPr>
              <w:tab/>
              <w:t>16</w:t>
            </w:r>
          </w:p>
        </w:tc>
      </w:tr>
      <w:tr w:rsidR="00007493" w14:paraId="776FF7F6" w14:textId="77777777" w:rsidTr="00007493">
        <w:tc>
          <w:tcPr>
            <w:tcW w:w="2965" w:type="dxa"/>
            <w:vAlign w:val="bottom"/>
          </w:tcPr>
          <w:p w14:paraId="5E68587D" w14:textId="53AD8C94" w:rsidR="00007493" w:rsidRDefault="00007493" w:rsidP="00121363">
            <w:pPr>
              <w:spacing w:before="60" w:after="60"/>
            </w:pPr>
            <w:r>
              <w:rPr>
                <w:rFonts w:eastAsia="Times New Roman" w:cs="Arial"/>
                <w:color w:val="333333"/>
                <w:szCs w:val="22"/>
              </w:rPr>
              <w:t>No</w:t>
            </w:r>
          </w:p>
        </w:tc>
        <w:tc>
          <w:tcPr>
            <w:tcW w:w="2790" w:type="dxa"/>
            <w:vAlign w:val="bottom"/>
          </w:tcPr>
          <w:p w14:paraId="64179304" w14:textId="43F6EA93" w:rsidR="00007493" w:rsidRDefault="00007493" w:rsidP="00121363">
            <w:pPr>
              <w:spacing w:before="60" w:after="60"/>
            </w:pPr>
            <w:r>
              <w:rPr>
                <w:rFonts w:eastAsia="Times New Roman" w:cs="Arial"/>
                <w:color w:val="333333"/>
                <w:szCs w:val="22"/>
              </w:rPr>
              <w:t>73.33%</w:t>
            </w:r>
            <w:r>
              <w:rPr>
                <w:rFonts w:eastAsia="Times New Roman" w:cs="Arial"/>
                <w:color w:val="333333"/>
                <w:szCs w:val="22"/>
              </w:rPr>
              <w:tab/>
              <w:t>44</w:t>
            </w:r>
          </w:p>
        </w:tc>
      </w:tr>
    </w:tbl>
    <w:p w14:paraId="65DA8247" w14:textId="77777777" w:rsidR="00792FD8" w:rsidRDefault="00792FD8"/>
    <w:p w14:paraId="4D48D371" w14:textId="725299FE" w:rsidR="00792FD8" w:rsidRDefault="00792FD8" w:rsidP="00007493">
      <w:r>
        <w:t>Suggestions from those that indicated “yes” (number of re</w:t>
      </w:r>
      <w:r w:rsidR="00E928F6">
        <w:t>s</w:t>
      </w:r>
      <w:r>
        <w:t>pondents):</w:t>
      </w:r>
    </w:p>
    <w:p w14:paraId="617D57A7" w14:textId="77777777" w:rsidR="00792FD8" w:rsidRPr="00792FD8" w:rsidRDefault="00792FD8" w:rsidP="00792FD8">
      <w:pPr>
        <w:pStyle w:val="ListParagraph"/>
        <w:numPr>
          <w:ilvl w:val="0"/>
          <w:numId w:val="7"/>
        </w:numPr>
        <w:rPr>
          <w:rFonts w:ascii="Arial" w:hAnsi="Arial"/>
        </w:rPr>
      </w:pPr>
      <w:r w:rsidRPr="00792FD8">
        <w:rPr>
          <w:rFonts w:ascii="Arial" w:hAnsi="Arial"/>
        </w:rPr>
        <w:t>Need discipline-specific stats descriptor (9)</w:t>
      </w:r>
    </w:p>
    <w:p w14:paraId="4BCE85B1" w14:textId="77777777" w:rsidR="00792FD8" w:rsidRPr="00792FD8" w:rsidRDefault="00792FD8" w:rsidP="00792FD8">
      <w:pPr>
        <w:pStyle w:val="ListParagraph"/>
        <w:numPr>
          <w:ilvl w:val="0"/>
          <w:numId w:val="7"/>
        </w:numPr>
        <w:rPr>
          <w:rFonts w:ascii="Arial" w:hAnsi="Arial"/>
        </w:rPr>
      </w:pPr>
      <w:r w:rsidRPr="00792FD8">
        <w:rPr>
          <w:rFonts w:ascii="Arial" w:hAnsi="Arial"/>
        </w:rPr>
        <w:t>Opposed to developing stats or method descriptors that would work for psych and soc – (1)</w:t>
      </w:r>
    </w:p>
    <w:p w14:paraId="5127D67D" w14:textId="77777777" w:rsidR="00792FD8" w:rsidRPr="00792FD8" w:rsidRDefault="00792FD8" w:rsidP="00792FD8">
      <w:pPr>
        <w:pStyle w:val="ListParagraph"/>
        <w:numPr>
          <w:ilvl w:val="0"/>
          <w:numId w:val="7"/>
        </w:numPr>
        <w:rPr>
          <w:rFonts w:ascii="Arial" w:hAnsi="Arial"/>
        </w:rPr>
      </w:pPr>
      <w:r w:rsidRPr="00792FD8">
        <w:rPr>
          <w:rFonts w:ascii="Arial" w:hAnsi="Arial"/>
        </w:rPr>
        <w:t>Don't need stats (1)</w:t>
      </w:r>
    </w:p>
    <w:p w14:paraId="6B676657" w14:textId="77777777" w:rsidR="00792FD8" w:rsidRPr="00792FD8" w:rsidRDefault="00792FD8" w:rsidP="00792FD8">
      <w:pPr>
        <w:pStyle w:val="ListParagraph"/>
        <w:numPr>
          <w:ilvl w:val="0"/>
          <w:numId w:val="7"/>
        </w:numPr>
        <w:rPr>
          <w:rFonts w:ascii="Arial" w:hAnsi="Arial"/>
        </w:rPr>
      </w:pPr>
      <w:r w:rsidRPr="00792FD8">
        <w:rPr>
          <w:rFonts w:ascii="Arial" w:hAnsi="Arial"/>
        </w:rPr>
        <w:t>Require lab to be part of methods (3)</w:t>
      </w:r>
    </w:p>
    <w:p w14:paraId="3AE7BB99" w14:textId="77777777" w:rsidR="00792FD8" w:rsidRPr="00792FD8" w:rsidRDefault="00792FD8" w:rsidP="00792FD8">
      <w:pPr>
        <w:pStyle w:val="ListParagraph"/>
        <w:numPr>
          <w:ilvl w:val="0"/>
          <w:numId w:val="7"/>
        </w:numPr>
        <w:rPr>
          <w:rFonts w:ascii="Arial" w:hAnsi="Arial"/>
        </w:rPr>
      </w:pPr>
      <w:r w:rsidRPr="00792FD8">
        <w:rPr>
          <w:rFonts w:ascii="Arial" w:hAnsi="Arial"/>
        </w:rPr>
        <w:t>Replace MATH 110 (math stats) with SOCI 125 (soc stats) (1)</w:t>
      </w:r>
    </w:p>
    <w:p w14:paraId="6CECB3A2" w14:textId="46C81C49" w:rsidR="00792FD8" w:rsidRDefault="00792FD8" w:rsidP="00792FD8">
      <w:pPr>
        <w:pStyle w:val="ListParagraph"/>
        <w:numPr>
          <w:ilvl w:val="0"/>
          <w:numId w:val="7"/>
        </w:numPr>
        <w:rPr>
          <w:rFonts w:ascii="Arial" w:hAnsi="Arial"/>
        </w:rPr>
      </w:pPr>
      <w:r w:rsidRPr="00792FD8">
        <w:rPr>
          <w:rFonts w:ascii="Arial" w:hAnsi="Arial"/>
        </w:rPr>
        <w:t>Love to see a required diversity course (1)</w:t>
      </w:r>
    </w:p>
    <w:p w14:paraId="31130ABC" w14:textId="5FEABF1B" w:rsidR="00007493" w:rsidRPr="00007493" w:rsidRDefault="00007493" w:rsidP="00007493">
      <w:r w:rsidRPr="00473B3F">
        <w:rPr>
          <w:rFonts w:eastAsia="Times New Roman" w:cs="Arial"/>
          <w:b/>
          <w:bCs/>
          <w:color w:val="333333"/>
        </w:rPr>
        <w:t>Are there any changes you would like to see in the List A section of the TMC?</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65"/>
        <w:gridCol w:w="2790"/>
      </w:tblGrid>
      <w:tr w:rsidR="00007493" w14:paraId="31E487B1" w14:textId="77777777" w:rsidTr="00B6139C">
        <w:tc>
          <w:tcPr>
            <w:tcW w:w="2965" w:type="dxa"/>
            <w:shd w:val="clear" w:color="auto" w:fill="D9D9D9" w:themeFill="background1" w:themeFillShade="D9"/>
          </w:tcPr>
          <w:p w14:paraId="0EB9C8F2" w14:textId="77777777" w:rsidR="00007493" w:rsidRDefault="00007493" w:rsidP="00121363">
            <w:pPr>
              <w:spacing w:before="60" w:after="60"/>
            </w:pPr>
            <w:r>
              <w:rPr>
                <w:rFonts w:eastAsia="Times New Roman" w:cs="Arial"/>
                <w:color w:val="333333"/>
                <w:szCs w:val="22"/>
              </w:rPr>
              <w:t>Answer Choices</w:t>
            </w:r>
          </w:p>
        </w:tc>
        <w:tc>
          <w:tcPr>
            <w:tcW w:w="2790" w:type="dxa"/>
            <w:shd w:val="clear" w:color="auto" w:fill="D9D9D9" w:themeFill="background1" w:themeFillShade="D9"/>
          </w:tcPr>
          <w:p w14:paraId="085EA4CA" w14:textId="77777777" w:rsidR="00007493" w:rsidRDefault="00007493" w:rsidP="00121363">
            <w:pPr>
              <w:spacing w:before="60" w:after="60"/>
            </w:pPr>
            <w:r>
              <w:rPr>
                <w:rFonts w:eastAsia="Times New Roman" w:cs="Arial"/>
                <w:color w:val="333333"/>
                <w:szCs w:val="22"/>
              </w:rPr>
              <w:t>Responses</w:t>
            </w:r>
          </w:p>
        </w:tc>
      </w:tr>
      <w:tr w:rsidR="00007493" w14:paraId="63723DE7" w14:textId="77777777" w:rsidTr="00A71399">
        <w:tc>
          <w:tcPr>
            <w:tcW w:w="2965" w:type="dxa"/>
            <w:vAlign w:val="bottom"/>
          </w:tcPr>
          <w:p w14:paraId="27364E85" w14:textId="77777777" w:rsidR="00007493" w:rsidRDefault="00007493" w:rsidP="00121363">
            <w:pPr>
              <w:spacing w:before="60" w:after="60"/>
            </w:pPr>
            <w:r>
              <w:rPr>
                <w:rFonts w:eastAsia="Times New Roman" w:cs="Arial"/>
                <w:color w:val="333333"/>
                <w:szCs w:val="22"/>
              </w:rPr>
              <w:t>Yes</w:t>
            </w:r>
          </w:p>
        </w:tc>
        <w:tc>
          <w:tcPr>
            <w:tcW w:w="2790" w:type="dxa"/>
            <w:vAlign w:val="bottom"/>
          </w:tcPr>
          <w:p w14:paraId="696F0726" w14:textId="58AEF82D" w:rsidR="00007493" w:rsidRDefault="00007493" w:rsidP="00121363">
            <w:pPr>
              <w:tabs>
                <w:tab w:val="right" w:pos="1870"/>
              </w:tabs>
              <w:spacing w:before="60" w:after="60"/>
            </w:pPr>
            <w:r w:rsidRPr="00473B3F">
              <w:rPr>
                <w:rFonts w:eastAsia="Times New Roman" w:cs="Arial"/>
                <w:color w:val="333333"/>
                <w:szCs w:val="22"/>
              </w:rPr>
              <w:t>8.33</w:t>
            </w:r>
            <w:r>
              <w:rPr>
                <w:rFonts w:eastAsia="Times New Roman" w:cs="Arial"/>
                <w:color w:val="333333"/>
                <w:szCs w:val="22"/>
              </w:rPr>
              <w:t>%</w:t>
            </w:r>
            <w:r>
              <w:rPr>
                <w:rFonts w:eastAsia="Times New Roman" w:cs="Arial"/>
                <w:color w:val="333333"/>
                <w:szCs w:val="22"/>
              </w:rPr>
              <w:tab/>
              <w:t>5</w:t>
            </w:r>
          </w:p>
        </w:tc>
      </w:tr>
      <w:tr w:rsidR="00007493" w14:paraId="0F4BBF13" w14:textId="77777777" w:rsidTr="00A71399">
        <w:tc>
          <w:tcPr>
            <w:tcW w:w="2965" w:type="dxa"/>
            <w:vAlign w:val="bottom"/>
          </w:tcPr>
          <w:p w14:paraId="30BDC5D9" w14:textId="77777777" w:rsidR="00007493" w:rsidRDefault="00007493" w:rsidP="00121363">
            <w:pPr>
              <w:spacing w:before="60" w:after="60"/>
            </w:pPr>
            <w:r>
              <w:rPr>
                <w:rFonts w:eastAsia="Times New Roman" w:cs="Arial"/>
                <w:color w:val="333333"/>
                <w:szCs w:val="22"/>
              </w:rPr>
              <w:t>No</w:t>
            </w:r>
          </w:p>
        </w:tc>
        <w:tc>
          <w:tcPr>
            <w:tcW w:w="2790" w:type="dxa"/>
            <w:vAlign w:val="bottom"/>
          </w:tcPr>
          <w:p w14:paraId="7B5BE421" w14:textId="691C5CA7" w:rsidR="00007493" w:rsidRDefault="00007493" w:rsidP="00121363">
            <w:pPr>
              <w:tabs>
                <w:tab w:val="right" w:pos="1870"/>
              </w:tabs>
              <w:spacing w:before="60" w:after="60"/>
            </w:pPr>
            <w:r w:rsidRPr="00473B3F">
              <w:rPr>
                <w:rFonts w:eastAsia="Times New Roman" w:cs="Arial"/>
                <w:color w:val="333333"/>
                <w:szCs w:val="22"/>
              </w:rPr>
              <w:t>91.67%</w:t>
            </w:r>
            <w:r>
              <w:rPr>
                <w:rFonts w:eastAsia="Times New Roman" w:cs="Arial"/>
                <w:color w:val="333333"/>
                <w:szCs w:val="22"/>
              </w:rPr>
              <w:t>%</w:t>
            </w:r>
            <w:r>
              <w:rPr>
                <w:rFonts w:eastAsia="Times New Roman" w:cs="Arial"/>
                <w:color w:val="333333"/>
                <w:szCs w:val="22"/>
              </w:rPr>
              <w:tab/>
              <w:t>55</w:t>
            </w:r>
          </w:p>
        </w:tc>
      </w:tr>
    </w:tbl>
    <w:p w14:paraId="2C62D1AB" w14:textId="77777777" w:rsidR="00007493" w:rsidRDefault="00007493" w:rsidP="00007493"/>
    <w:p w14:paraId="6F6B9ED8" w14:textId="24297713" w:rsidR="00007493" w:rsidRPr="00007493" w:rsidRDefault="00B6139C" w:rsidP="00007493">
      <w:r w:rsidRPr="00473B3F">
        <w:rPr>
          <w:rFonts w:eastAsia="Times New Roman" w:cs="Arial"/>
          <w:b/>
          <w:bCs/>
          <w:color w:val="333333"/>
        </w:rPr>
        <w:t>Are there any changes you would like to see in the List B section of the TMC?</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65"/>
        <w:gridCol w:w="2790"/>
      </w:tblGrid>
      <w:tr w:rsidR="00B6139C" w14:paraId="6ED652D0" w14:textId="77777777" w:rsidTr="00B6139C">
        <w:tc>
          <w:tcPr>
            <w:tcW w:w="2965" w:type="dxa"/>
            <w:shd w:val="clear" w:color="auto" w:fill="D9D9D9" w:themeFill="background1" w:themeFillShade="D9"/>
          </w:tcPr>
          <w:p w14:paraId="023D44AD" w14:textId="77777777" w:rsidR="00B6139C" w:rsidRDefault="00B6139C" w:rsidP="00121363">
            <w:pPr>
              <w:spacing w:before="60" w:after="60"/>
            </w:pPr>
            <w:r>
              <w:rPr>
                <w:rFonts w:eastAsia="Times New Roman" w:cs="Arial"/>
                <w:color w:val="333333"/>
                <w:szCs w:val="22"/>
              </w:rPr>
              <w:t>Answer Choices</w:t>
            </w:r>
          </w:p>
        </w:tc>
        <w:tc>
          <w:tcPr>
            <w:tcW w:w="2790" w:type="dxa"/>
            <w:shd w:val="clear" w:color="auto" w:fill="D9D9D9" w:themeFill="background1" w:themeFillShade="D9"/>
          </w:tcPr>
          <w:p w14:paraId="03805F58" w14:textId="77777777" w:rsidR="00B6139C" w:rsidRDefault="00B6139C" w:rsidP="00121363">
            <w:pPr>
              <w:spacing w:before="60" w:after="60"/>
            </w:pPr>
            <w:r>
              <w:rPr>
                <w:rFonts w:eastAsia="Times New Roman" w:cs="Arial"/>
                <w:color w:val="333333"/>
                <w:szCs w:val="22"/>
              </w:rPr>
              <w:t>Responses</w:t>
            </w:r>
          </w:p>
        </w:tc>
      </w:tr>
      <w:tr w:rsidR="00B6139C" w14:paraId="1FD1226A" w14:textId="77777777" w:rsidTr="00A71399">
        <w:tc>
          <w:tcPr>
            <w:tcW w:w="2965" w:type="dxa"/>
            <w:vAlign w:val="bottom"/>
          </w:tcPr>
          <w:p w14:paraId="2F33EDF8" w14:textId="77777777" w:rsidR="00B6139C" w:rsidRDefault="00B6139C" w:rsidP="00121363">
            <w:pPr>
              <w:spacing w:before="60" w:after="60"/>
            </w:pPr>
            <w:r>
              <w:rPr>
                <w:rFonts w:eastAsia="Times New Roman" w:cs="Arial"/>
                <w:color w:val="333333"/>
                <w:szCs w:val="22"/>
              </w:rPr>
              <w:t>Yes</w:t>
            </w:r>
          </w:p>
        </w:tc>
        <w:tc>
          <w:tcPr>
            <w:tcW w:w="2790" w:type="dxa"/>
            <w:vAlign w:val="bottom"/>
          </w:tcPr>
          <w:p w14:paraId="763D1164" w14:textId="07623768" w:rsidR="00B6139C" w:rsidRDefault="00B6139C" w:rsidP="00121363">
            <w:pPr>
              <w:tabs>
                <w:tab w:val="right" w:pos="1870"/>
              </w:tabs>
              <w:spacing w:before="60" w:after="60"/>
            </w:pPr>
            <w:r w:rsidRPr="00473B3F">
              <w:rPr>
                <w:rFonts w:eastAsia="Times New Roman" w:cs="Arial"/>
                <w:color w:val="333333"/>
                <w:szCs w:val="22"/>
              </w:rPr>
              <w:t>15.00</w:t>
            </w:r>
            <w:r>
              <w:rPr>
                <w:rFonts w:eastAsia="Times New Roman" w:cs="Arial"/>
                <w:color w:val="333333"/>
                <w:szCs w:val="22"/>
              </w:rPr>
              <w:t>%</w:t>
            </w:r>
            <w:r>
              <w:rPr>
                <w:rFonts w:eastAsia="Times New Roman" w:cs="Arial"/>
                <w:color w:val="333333"/>
                <w:szCs w:val="22"/>
              </w:rPr>
              <w:tab/>
              <w:t>9</w:t>
            </w:r>
          </w:p>
        </w:tc>
      </w:tr>
      <w:tr w:rsidR="00B6139C" w14:paraId="3F7B87FE" w14:textId="77777777" w:rsidTr="00A71399">
        <w:tc>
          <w:tcPr>
            <w:tcW w:w="2965" w:type="dxa"/>
            <w:vAlign w:val="bottom"/>
          </w:tcPr>
          <w:p w14:paraId="3522045D" w14:textId="77777777" w:rsidR="00B6139C" w:rsidRDefault="00B6139C" w:rsidP="00121363">
            <w:pPr>
              <w:spacing w:before="60" w:after="60"/>
            </w:pPr>
            <w:r>
              <w:rPr>
                <w:rFonts w:eastAsia="Times New Roman" w:cs="Arial"/>
                <w:color w:val="333333"/>
                <w:szCs w:val="22"/>
              </w:rPr>
              <w:t>No</w:t>
            </w:r>
          </w:p>
        </w:tc>
        <w:tc>
          <w:tcPr>
            <w:tcW w:w="2790" w:type="dxa"/>
            <w:vAlign w:val="bottom"/>
          </w:tcPr>
          <w:p w14:paraId="750E450A" w14:textId="09740878" w:rsidR="00B6139C" w:rsidRDefault="00B6139C" w:rsidP="00121363">
            <w:pPr>
              <w:tabs>
                <w:tab w:val="right" w:pos="1870"/>
              </w:tabs>
              <w:spacing w:before="60" w:after="60"/>
            </w:pPr>
            <w:r w:rsidRPr="00473B3F">
              <w:rPr>
                <w:rFonts w:eastAsia="Times New Roman" w:cs="Arial"/>
                <w:color w:val="333333"/>
                <w:szCs w:val="22"/>
              </w:rPr>
              <w:t>85.00%</w:t>
            </w:r>
            <w:r>
              <w:rPr>
                <w:rFonts w:eastAsia="Times New Roman" w:cs="Arial"/>
                <w:color w:val="333333"/>
                <w:szCs w:val="22"/>
              </w:rPr>
              <w:t>%</w:t>
            </w:r>
            <w:r>
              <w:rPr>
                <w:rFonts w:eastAsia="Times New Roman" w:cs="Arial"/>
                <w:color w:val="333333"/>
                <w:szCs w:val="22"/>
              </w:rPr>
              <w:tab/>
              <w:t>51</w:t>
            </w:r>
          </w:p>
        </w:tc>
      </w:tr>
    </w:tbl>
    <w:p w14:paraId="4FB44643" w14:textId="765613D2" w:rsidR="00B6139C" w:rsidRDefault="00B6139C">
      <w:pPr>
        <w:rPr>
          <w:rFonts w:eastAsia="Times New Roman"/>
          <w:sz w:val="20"/>
          <w:szCs w:val="20"/>
        </w:rPr>
      </w:pPr>
      <w:r>
        <w:rPr>
          <w:rFonts w:eastAsia="Times New Roman"/>
          <w:sz w:val="20"/>
          <w:szCs w:val="20"/>
        </w:rPr>
        <w:br w:type="page"/>
      </w:r>
    </w:p>
    <w:p w14:paraId="11A8F33E" w14:textId="0F477849" w:rsidR="00473B3F" w:rsidRDefault="00B6139C">
      <w:pPr>
        <w:rPr>
          <w:rFonts w:eastAsia="Times New Roman"/>
          <w:sz w:val="20"/>
          <w:szCs w:val="20"/>
        </w:rPr>
      </w:pPr>
      <w:r w:rsidRPr="00473B3F">
        <w:rPr>
          <w:rFonts w:eastAsia="Times New Roman" w:cs="Arial"/>
          <w:b/>
          <w:bCs/>
          <w:color w:val="333333"/>
        </w:rPr>
        <w:lastRenderedPageBreak/>
        <w:t>Are there any changes you would like to see in the List C section of the TMC?</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65"/>
        <w:gridCol w:w="2790"/>
      </w:tblGrid>
      <w:tr w:rsidR="00B6139C" w14:paraId="6214CB57" w14:textId="77777777" w:rsidTr="00A71399">
        <w:tc>
          <w:tcPr>
            <w:tcW w:w="2965" w:type="dxa"/>
            <w:shd w:val="clear" w:color="auto" w:fill="D9D9D9" w:themeFill="background1" w:themeFillShade="D9"/>
          </w:tcPr>
          <w:p w14:paraId="1D6B7F3C" w14:textId="77777777" w:rsidR="00B6139C" w:rsidRDefault="00B6139C" w:rsidP="00121363">
            <w:pPr>
              <w:keepNext/>
              <w:keepLines/>
              <w:spacing w:before="60" w:after="60"/>
            </w:pPr>
            <w:r>
              <w:rPr>
                <w:rFonts w:eastAsia="Times New Roman" w:cs="Arial"/>
                <w:color w:val="333333"/>
                <w:szCs w:val="22"/>
              </w:rPr>
              <w:t>Answer Choices</w:t>
            </w:r>
          </w:p>
        </w:tc>
        <w:tc>
          <w:tcPr>
            <w:tcW w:w="2790" w:type="dxa"/>
            <w:shd w:val="clear" w:color="auto" w:fill="D9D9D9" w:themeFill="background1" w:themeFillShade="D9"/>
          </w:tcPr>
          <w:p w14:paraId="3FFCD8C5" w14:textId="77777777" w:rsidR="00B6139C" w:rsidRDefault="00B6139C" w:rsidP="00121363">
            <w:pPr>
              <w:keepNext/>
              <w:keepLines/>
              <w:spacing w:before="60" w:after="60"/>
            </w:pPr>
            <w:r>
              <w:rPr>
                <w:rFonts w:eastAsia="Times New Roman" w:cs="Arial"/>
                <w:color w:val="333333"/>
                <w:szCs w:val="22"/>
              </w:rPr>
              <w:t>Responses</w:t>
            </w:r>
          </w:p>
        </w:tc>
      </w:tr>
      <w:tr w:rsidR="00B6139C" w14:paraId="60983FFC" w14:textId="77777777" w:rsidTr="00A71399">
        <w:tc>
          <w:tcPr>
            <w:tcW w:w="2965" w:type="dxa"/>
            <w:vAlign w:val="bottom"/>
          </w:tcPr>
          <w:p w14:paraId="52C9B746" w14:textId="77777777" w:rsidR="00B6139C" w:rsidRDefault="00B6139C" w:rsidP="00121363">
            <w:pPr>
              <w:keepNext/>
              <w:keepLines/>
              <w:spacing w:before="60" w:after="60"/>
            </w:pPr>
            <w:r>
              <w:rPr>
                <w:rFonts w:eastAsia="Times New Roman" w:cs="Arial"/>
                <w:color w:val="333333"/>
                <w:szCs w:val="22"/>
              </w:rPr>
              <w:t>Yes</w:t>
            </w:r>
          </w:p>
        </w:tc>
        <w:tc>
          <w:tcPr>
            <w:tcW w:w="2790" w:type="dxa"/>
            <w:vAlign w:val="bottom"/>
          </w:tcPr>
          <w:p w14:paraId="1F88DD23" w14:textId="44BCCF75" w:rsidR="00B6139C" w:rsidRDefault="00B6139C" w:rsidP="00121363">
            <w:pPr>
              <w:keepNext/>
              <w:keepLines/>
              <w:tabs>
                <w:tab w:val="right" w:pos="1870"/>
              </w:tabs>
              <w:spacing w:before="60" w:after="60"/>
            </w:pPr>
            <w:r w:rsidRPr="00473B3F">
              <w:rPr>
                <w:rFonts w:eastAsia="Times New Roman" w:cs="Arial"/>
                <w:color w:val="333333"/>
                <w:szCs w:val="22"/>
              </w:rPr>
              <w:t>15.</w:t>
            </w:r>
            <w:r>
              <w:rPr>
                <w:rFonts w:eastAsia="Times New Roman" w:cs="Arial"/>
                <w:color w:val="333333"/>
                <w:szCs w:val="22"/>
              </w:rPr>
              <w:t>25%</w:t>
            </w:r>
            <w:r>
              <w:rPr>
                <w:rFonts w:eastAsia="Times New Roman" w:cs="Arial"/>
                <w:color w:val="333333"/>
                <w:szCs w:val="22"/>
              </w:rPr>
              <w:tab/>
              <w:t>9</w:t>
            </w:r>
          </w:p>
        </w:tc>
      </w:tr>
      <w:tr w:rsidR="00B6139C" w14:paraId="0FDBB88A" w14:textId="77777777" w:rsidTr="00A71399">
        <w:tc>
          <w:tcPr>
            <w:tcW w:w="2965" w:type="dxa"/>
            <w:vAlign w:val="bottom"/>
          </w:tcPr>
          <w:p w14:paraId="4BDB9032" w14:textId="77777777" w:rsidR="00B6139C" w:rsidRDefault="00B6139C" w:rsidP="00121363">
            <w:pPr>
              <w:keepNext/>
              <w:keepLines/>
              <w:spacing w:before="60" w:after="60"/>
            </w:pPr>
            <w:r>
              <w:rPr>
                <w:rFonts w:eastAsia="Times New Roman" w:cs="Arial"/>
                <w:color w:val="333333"/>
                <w:szCs w:val="22"/>
              </w:rPr>
              <w:t>No</w:t>
            </w:r>
          </w:p>
        </w:tc>
        <w:tc>
          <w:tcPr>
            <w:tcW w:w="2790" w:type="dxa"/>
            <w:vAlign w:val="bottom"/>
          </w:tcPr>
          <w:p w14:paraId="4137AC59" w14:textId="19104A0F" w:rsidR="00B6139C" w:rsidRDefault="00B6139C" w:rsidP="00121363">
            <w:pPr>
              <w:keepNext/>
              <w:keepLines/>
              <w:tabs>
                <w:tab w:val="right" w:pos="1870"/>
              </w:tabs>
              <w:spacing w:before="60" w:after="60"/>
            </w:pPr>
            <w:r w:rsidRPr="00473B3F">
              <w:rPr>
                <w:rFonts w:eastAsia="Times New Roman" w:cs="Arial"/>
                <w:color w:val="333333"/>
                <w:szCs w:val="22"/>
              </w:rPr>
              <w:t>84.75%</w:t>
            </w:r>
            <w:r>
              <w:rPr>
                <w:rFonts w:eastAsia="Times New Roman" w:cs="Arial"/>
                <w:color w:val="333333"/>
                <w:szCs w:val="22"/>
              </w:rPr>
              <w:t>%</w:t>
            </w:r>
            <w:r>
              <w:rPr>
                <w:rFonts w:eastAsia="Times New Roman" w:cs="Arial"/>
                <w:color w:val="333333"/>
                <w:szCs w:val="22"/>
              </w:rPr>
              <w:tab/>
              <w:t>50</w:t>
            </w:r>
          </w:p>
        </w:tc>
      </w:tr>
    </w:tbl>
    <w:p w14:paraId="1BA72005" w14:textId="77777777" w:rsidR="00370CC1" w:rsidRDefault="00370CC1"/>
    <w:p w14:paraId="0A037B94" w14:textId="05B94DF2" w:rsidR="00370CC1" w:rsidRDefault="00370CC1" w:rsidP="00B6139C">
      <w:r>
        <w:t>The Psychology FDRG, based on the feedback from the vetting process, has determined that no changes are currently needed to either the TMC or the descriptors. The majority of the</w:t>
      </w:r>
      <w:r w:rsidR="00EF4F54">
        <w:t xml:space="preserve"> respondents indicated that no modifications</w:t>
      </w:r>
      <w:r>
        <w:t xml:space="preserve"> were needed and there was little consistency among the changes delineated by those who indicated </w:t>
      </w:r>
      <w:r w:rsidR="00C228AE">
        <w:t xml:space="preserve">modifications </w:t>
      </w:r>
      <w:r>
        <w:t xml:space="preserve">were needed. There were, however, two trends that were evident in the feedback that may warrant action during the next review cycle scheduled for </w:t>
      </w:r>
      <w:r w:rsidR="00900BD1">
        <w:t>Fall 2024.</w:t>
      </w:r>
    </w:p>
    <w:p w14:paraId="6899E242" w14:textId="23694173" w:rsidR="00370CC1" w:rsidRPr="00CD7210" w:rsidRDefault="00370CC1" w:rsidP="00B6139C">
      <w:r w:rsidRPr="00CD7210">
        <w:t>Potential changes</w:t>
      </w:r>
      <w:r w:rsidR="00EF4F54" w:rsidRPr="00CD7210">
        <w:t xml:space="preserve"> to be considered </w:t>
      </w:r>
      <w:r w:rsidRPr="00CD7210">
        <w:t>in the future include:</w:t>
      </w:r>
    </w:p>
    <w:p w14:paraId="54821AEB" w14:textId="3EF9632A" w:rsidR="009209DC" w:rsidRPr="003D0DBE" w:rsidRDefault="005D352B" w:rsidP="00370CC1">
      <w:pPr>
        <w:pStyle w:val="ListParagraph"/>
        <w:numPr>
          <w:ilvl w:val="0"/>
          <w:numId w:val="4"/>
        </w:numPr>
        <w:rPr>
          <w:rFonts w:ascii="Arial" w:hAnsi="Arial"/>
        </w:rPr>
      </w:pPr>
      <w:r w:rsidRPr="00CD7210">
        <w:rPr>
          <w:rFonts w:ascii="Arial" w:hAnsi="Arial"/>
        </w:rPr>
        <w:t xml:space="preserve">There is continued discussion about the pros and cons of </w:t>
      </w:r>
      <w:r w:rsidR="00370CC1" w:rsidRPr="00CD7210">
        <w:rPr>
          <w:rFonts w:ascii="Arial" w:hAnsi="Arial"/>
        </w:rPr>
        <w:t>a psycholog</w:t>
      </w:r>
      <w:r w:rsidRPr="00CD7210">
        <w:rPr>
          <w:rFonts w:ascii="Arial" w:hAnsi="Arial"/>
        </w:rPr>
        <w:t>y-specific</w:t>
      </w:r>
      <w:r w:rsidR="00370CC1" w:rsidRPr="00CD7210">
        <w:rPr>
          <w:rFonts w:ascii="Arial" w:hAnsi="Arial"/>
        </w:rPr>
        <w:t xml:space="preserve"> statistics descriptor</w:t>
      </w:r>
      <w:r w:rsidRPr="003D0DBE">
        <w:rPr>
          <w:rFonts w:ascii="Arial" w:hAnsi="Arial"/>
        </w:rPr>
        <w:t xml:space="preserve"> for C-ID</w:t>
      </w:r>
      <w:r w:rsidR="00370CC1" w:rsidRPr="003D0DBE">
        <w:rPr>
          <w:rFonts w:ascii="Arial" w:hAnsi="Arial"/>
        </w:rPr>
        <w:t>.</w:t>
      </w:r>
      <w:r w:rsidRPr="003D0DBE">
        <w:rPr>
          <w:rFonts w:ascii="Arial" w:hAnsi="Arial"/>
        </w:rPr>
        <w:t xml:space="preserve"> At this point, the FDRG is not recommending action, but is recommending continued attention to the underlying issues.  The potential advantage of an appropriately </w:t>
      </w:r>
      <w:r w:rsidR="00370CC1" w:rsidRPr="003D0DBE">
        <w:rPr>
          <w:rFonts w:ascii="Arial" w:hAnsi="Arial"/>
        </w:rPr>
        <w:t xml:space="preserve">contextualized statistics course is </w:t>
      </w:r>
      <w:r w:rsidRPr="003D0DBE">
        <w:rPr>
          <w:rFonts w:ascii="Arial" w:hAnsi="Arial"/>
        </w:rPr>
        <w:t xml:space="preserve">that it will tie in to discipline content and is likely to </w:t>
      </w:r>
      <w:r w:rsidR="00CD7210">
        <w:rPr>
          <w:rFonts w:ascii="Arial" w:hAnsi="Arial"/>
        </w:rPr>
        <w:t>improve</w:t>
      </w:r>
      <w:r w:rsidRPr="00CD7210">
        <w:rPr>
          <w:rFonts w:ascii="Arial" w:hAnsi="Arial"/>
        </w:rPr>
        <w:t xml:space="preserve"> student outcomes.  Such a course would be more likely to focus on comparisons of means and response distributions rather than point-estimation and regression which is of historically more interest to business students than psychology students.  </w:t>
      </w:r>
      <w:r w:rsidRPr="003D0DBE">
        <w:rPr>
          <w:rFonts w:ascii="Arial" w:hAnsi="Arial"/>
        </w:rPr>
        <w:t xml:space="preserve">These potential advantages are offset by several considerations.  </w:t>
      </w:r>
      <w:r w:rsidR="00F23E13" w:rsidRPr="003D0DBE">
        <w:rPr>
          <w:rFonts w:ascii="Arial" w:hAnsi="Arial"/>
        </w:rPr>
        <w:t xml:space="preserve">First, the </w:t>
      </w:r>
      <w:r w:rsidRPr="003D0DBE">
        <w:rPr>
          <w:rFonts w:ascii="Arial" w:hAnsi="Arial"/>
        </w:rPr>
        <w:t xml:space="preserve">feedback supporting such a </w:t>
      </w:r>
      <w:r w:rsidR="00F23E13" w:rsidRPr="003D0DBE">
        <w:rPr>
          <w:rFonts w:ascii="Arial" w:hAnsi="Arial"/>
        </w:rPr>
        <w:t xml:space="preserve">call for a descriptor often </w:t>
      </w:r>
      <w:r w:rsidRPr="003D0DBE">
        <w:rPr>
          <w:rFonts w:ascii="Arial" w:hAnsi="Arial"/>
        </w:rPr>
        <w:t xml:space="preserve">appears to be </w:t>
      </w:r>
      <w:r w:rsidR="00F23E13" w:rsidRPr="003D0DBE">
        <w:rPr>
          <w:rFonts w:ascii="Arial" w:hAnsi="Arial"/>
        </w:rPr>
        <w:t xml:space="preserve">based </w:t>
      </w:r>
      <w:r w:rsidRPr="003D0DBE">
        <w:rPr>
          <w:rFonts w:ascii="Arial" w:hAnsi="Arial"/>
        </w:rPr>
        <w:t>i</w:t>
      </w:r>
      <w:r w:rsidR="00F23E13" w:rsidRPr="003D0DBE">
        <w:rPr>
          <w:rFonts w:ascii="Arial" w:hAnsi="Arial"/>
        </w:rPr>
        <w:t>n local disputes regarding wh</w:t>
      </w:r>
      <w:r w:rsidR="00CD7210">
        <w:rPr>
          <w:rFonts w:ascii="Arial" w:hAnsi="Arial"/>
        </w:rPr>
        <w:t>ich departments</w:t>
      </w:r>
      <w:r w:rsidR="00F23E13" w:rsidRPr="00CD7210">
        <w:rPr>
          <w:rFonts w:ascii="Arial" w:hAnsi="Arial"/>
        </w:rPr>
        <w:t xml:space="preserve"> can</w:t>
      </w:r>
      <w:r w:rsidR="009209DC" w:rsidRPr="00CD7210">
        <w:rPr>
          <w:rFonts w:ascii="Arial" w:hAnsi="Arial"/>
        </w:rPr>
        <w:t xml:space="preserve">, </w:t>
      </w:r>
      <w:r w:rsidR="00F23E13" w:rsidRPr="00CD7210">
        <w:rPr>
          <w:rFonts w:ascii="Arial" w:hAnsi="Arial"/>
        </w:rPr>
        <w:t>and shoul</w:t>
      </w:r>
      <w:r w:rsidR="009209DC" w:rsidRPr="00CD7210">
        <w:rPr>
          <w:rFonts w:ascii="Arial" w:hAnsi="Arial"/>
        </w:rPr>
        <w:t xml:space="preserve">d, </w:t>
      </w:r>
      <w:r w:rsidR="00F23E13" w:rsidRPr="00CD7210">
        <w:rPr>
          <w:rFonts w:ascii="Arial" w:hAnsi="Arial"/>
        </w:rPr>
        <w:t>teach statistics</w:t>
      </w:r>
      <w:r w:rsidR="009209DC" w:rsidRPr="00CD7210">
        <w:rPr>
          <w:rFonts w:ascii="Arial" w:hAnsi="Arial"/>
        </w:rPr>
        <w:t>; to this point, a</w:t>
      </w:r>
      <w:r w:rsidR="00F23E13" w:rsidRPr="00CD7210">
        <w:rPr>
          <w:rFonts w:ascii="Arial" w:hAnsi="Arial"/>
        </w:rPr>
        <w:t xml:space="preserve"> C-ID descriptor is not</w:t>
      </w:r>
      <w:r w:rsidR="009209DC" w:rsidRPr="00CD7210">
        <w:rPr>
          <w:rFonts w:ascii="Arial" w:hAnsi="Arial"/>
        </w:rPr>
        <w:t>, and should not, be</w:t>
      </w:r>
      <w:r w:rsidR="00F23E13" w:rsidRPr="00CD7210">
        <w:rPr>
          <w:rFonts w:ascii="Arial" w:hAnsi="Arial"/>
        </w:rPr>
        <w:t xml:space="preserve"> a mechanism for addressing local discipline conflicts</w:t>
      </w:r>
      <w:r w:rsidR="009209DC" w:rsidRPr="00CD7210">
        <w:rPr>
          <w:rFonts w:ascii="Arial" w:hAnsi="Arial"/>
        </w:rPr>
        <w:t xml:space="preserve"> (valid arguments can be made for either ‘home’ for a statistics course)</w:t>
      </w:r>
      <w:r w:rsidR="00F23E13" w:rsidRPr="00CD7210">
        <w:rPr>
          <w:rFonts w:ascii="Arial" w:hAnsi="Arial"/>
        </w:rPr>
        <w:t xml:space="preserve">. </w:t>
      </w:r>
      <w:r w:rsidR="009209DC" w:rsidRPr="003D0DBE">
        <w:rPr>
          <w:rFonts w:ascii="Arial" w:hAnsi="Arial"/>
        </w:rPr>
        <w:t>Second, a parallel descriptor may lead some CSU programs that currently accept the existing generic statistics descriptor (MATH 110) to instead only require the psychology-specific version; thus this action may ‘harm’ students in potentially ADDING post-transfer requirements to those that already exist. Third, although some schools may choose to dual-qualify their statistics course as both meeting the MATH and the to-be-determined PSYC descriptor it may produce an unintended side-effect of biasing the ‘general’ descriptor towards the psychology requirements which may not be in the best interest of student success outside of psychology.</w:t>
      </w:r>
    </w:p>
    <w:p w14:paraId="348DAA09" w14:textId="0AB03A7A" w:rsidR="00C228AE" w:rsidRPr="00B6139C" w:rsidRDefault="00EF4F54" w:rsidP="00C228AE">
      <w:pPr>
        <w:pStyle w:val="ListParagraph"/>
        <w:numPr>
          <w:ilvl w:val="0"/>
          <w:numId w:val="4"/>
        </w:numPr>
        <w:rPr>
          <w:rFonts w:ascii="Arial" w:hAnsi="Arial"/>
        </w:rPr>
      </w:pPr>
      <w:r>
        <w:rPr>
          <w:rFonts w:ascii="Arial" w:hAnsi="Arial"/>
        </w:rPr>
        <w:t>Incorporation of PSY 150, Introduction to Biologic</w:t>
      </w:r>
      <w:r w:rsidR="00C228AE">
        <w:rPr>
          <w:rFonts w:ascii="Arial" w:hAnsi="Arial"/>
        </w:rPr>
        <w:t>al Psychology, into the Required</w:t>
      </w:r>
      <w:r>
        <w:rPr>
          <w:rFonts w:ascii="Arial" w:hAnsi="Arial"/>
        </w:rPr>
        <w:t xml:space="preserve"> Core</w:t>
      </w:r>
      <w:r w:rsidR="00CD7210">
        <w:rPr>
          <w:rFonts w:ascii="Arial" w:hAnsi="Arial"/>
        </w:rPr>
        <w:t>.</w:t>
      </w:r>
      <w:r w:rsidR="009209DC">
        <w:rPr>
          <w:rFonts w:ascii="Arial" w:hAnsi="Arial"/>
        </w:rPr>
        <w:t xml:space="preserve"> Human Biology and General Biology </w:t>
      </w:r>
      <w:r w:rsidR="00CD7210">
        <w:rPr>
          <w:rFonts w:ascii="Arial" w:hAnsi="Arial"/>
        </w:rPr>
        <w:t>courses that have articulation as major preparation for the major would still be allowable in ADTs due to the broad nature of the sections of the TMC outside of the Required Core.</w:t>
      </w:r>
    </w:p>
    <w:p w14:paraId="31B3332F" w14:textId="0985BB8F" w:rsidR="00C228AE" w:rsidRDefault="00BB525E" w:rsidP="00C228AE">
      <w:r>
        <w:t>Additionally, a</w:t>
      </w:r>
      <w:r w:rsidR="00C228AE">
        <w:t xml:space="preserve">s is often the case during a review of the TMC, there seemed to be some need to clarify the </w:t>
      </w:r>
      <w:r w:rsidR="00643A7D">
        <w:t>structure of</w:t>
      </w:r>
      <w:r w:rsidR="00C228AE">
        <w:t xml:space="preserve"> the TMC. The Psychology TMC, as currently constructed, assures the CSU that any student who transfers with a Psychology ADT will have a foundation for the study of ps</w:t>
      </w:r>
      <w:r>
        <w:t>ychology</w:t>
      </w:r>
      <w:r w:rsidR="00C228AE">
        <w:t>:</w:t>
      </w:r>
    </w:p>
    <w:p w14:paraId="200D1979" w14:textId="77777777" w:rsidR="00C228AE" w:rsidRPr="00C228AE" w:rsidRDefault="00C228AE" w:rsidP="00C228AE">
      <w:pPr>
        <w:pStyle w:val="ListParagraph"/>
        <w:numPr>
          <w:ilvl w:val="0"/>
          <w:numId w:val="5"/>
        </w:numPr>
        <w:rPr>
          <w:rFonts w:ascii="Arial" w:hAnsi="Arial" w:cs="Arial"/>
          <w:color w:val="000000"/>
          <w:szCs w:val="22"/>
        </w:rPr>
      </w:pPr>
      <w:r w:rsidRPr="00C228AE">
        <w:rPr>
          <w:rFonts w:ascii="Arial" w:hAnsi="Arial" w:cs="Arial"/>
          <w:color w:val="000000"/>
          <w:szCs w:val="22"/>
        </w:rPr>
        <w:t>Introductory Psychology</w:t>
      </w:r>
    </w:p>
    <w:p w14:paraId="3196FE11" w14:textId="77777777" w:rsidR="00C228AE" w:rsidRPr="00C228AE" w:rsidRDefault="00C228AE" w:rsidP="00C228AE">
      <w:pPr>
        <w:pStyle w:val="ListParagraph"/>
        <w:numPr>
          <w:ilvl w:val="0"/>
          <w:numId w:val="5"/>
        </w:numPr>
        <w:rPr>
          <w:rFonts w:ascii="Arial" w:hAnsi="Arial" w:cs="Arial"/>
          <w:color w:val="000000"/>
          <w:szCs w:val="22"/>
        </w:rPr>
      </w:pPr>
      <w:r w:rsidRPr="00C228AE">
        <w:rPr>
          <w:rFonts w:ascii="Arial" w:hAnsi="Arial" w:cs="Arial"/>
          <w:color w:val="000000"/>
          <w:szCs w:val="22"/>
        </w:rPr>
        <w:t>Introduction to Statistics</w:t>
      </w:r>
    </w:p>
    <w:p w14:paraId="044518F7" w14:textId="77777777" w:rsidR="00B74E20" w:rsidRDefault="00C228AE" w:rsidP="00B74E20">
      <w:pPr>
        <w:pStyle w:val="ListParagraph"/>
        <w:numPr>
          <w:ilvl w:val="0"/>
          <w:numId w:val="5"/>
        </w:numPr>
        <w:rPr>
          <w:rFonts w:ascii="Arial" w:hAnsi="Arial" w:cs="Arial"/>
          <w:color w:val="000000"/>
          <w:szCs w:val="22"/>
        </w:rPr>
      </w:pPr>
      <w:r w:rsidRPr="00C228AE">
        <w:rPr>
          <w:rFonts w:ascii="Arial" w:hAnsi="Arial" w:cs="Arial"/>
          <w:color w:val="000000"/>
          <w:szCs w:val="22"/>
        </w:rPr>
        <w:t>Introduction to Research Methods in Psychology (with or without lab)</w:t>
      </w:r>
    </w:p>
    <w:p w14:paraId="09291D12" w14:textId="394FDF1B" w:rsidR="00C228AE" w:rsidRPr="00B6139C" w:rsidRDefault="00C228AE" w:rsidP="00B6139C">
      <w:pPr>
        <w:pStyle w:val="ListParagraph"/>
        <w:numPr>
          <w:ilvl w:val="0"/>
          <w:numId w:val="5"/>
        </w:numPr>
        <w:rPr>
          <w:rFonts w:ascii="Arial" w:hAnsi="Arial" w:cs="Arial"/>
          <w:color w:val="000000"/>
          <w:szCs w:val="22"/>
        </w:rPr>
      </w:pPr>
      <w:r w:rsidRPr="00B74E20">
        <w:rPr>
          <w:rFonts w:ascii="Arial" w:hAnsi="Arial" w:cs="Arial"/>
          <w:color w:val="000000"/>
          <w:szCs w:val="22"/>
        </w:rPr>
        <w:t>Introduction to Biological Psychology or a foundational general biology</w:t>
      </w:r>
      <w:r w:rsidR="00BB525E" w:rsidRPr="00B74E20">
        <w:rPr>
          <w:rFonts w:ascii="Arial" w:hAnsi="Arial" w:cs="Arial"/>
          <w:color w:val="000000"/>
          <w:szCs w:val="22"/>
        </w:rPr>
        <w:t>/human biology</w:t>
      </w:r>
      <w:r w:rsidRPr="00B74E20">
        <w:rPr>
          <w:rFonts w:ascii="Arial" w:hAnsi="Arial" w:cs="Arial"/>
          <w:color w:val="000000"/>
          <w:szCs w:val="22"/>
        </w:rPr>
        <w:t xml:space="preserve"> course</w:t>
      </w:r>
      <w:r w:rsidR="00CD7210">
        <w:t>.</w:t>
      </w:r>
    </w:p>
    <w:p w14:paraId="268A725E" w14:textId="0A072212" w:rsidR="00643A7D" w:rsidRDefault="00C228AE" w:rsidP="00C228AE">
      <w:pPr>
        <w:rPr>
          <w:rFonts w:cs="Arial"/>
          <w:color w:val="000000"/>
          <w:szCs w:val="22"/>
        </w:rPr>
      </w:pPr>
      <w:r>
        <w:rPr>
          <w:rFonts w:cs="Arial"/>
          <w:color w:val="000000"/>
          <w:szCs w:val="22"/>
        </w:rPr>
        <w:t xml:space="preserve">Lists B and C have intentionally been left “open” to allow a community college to </w:t>
      </w:r>
      <w:r w:rsidR="00643A7D">
        <w:rPr>
          <w:rFonts w:cs="Arial"/>
          <w:color w:val="000000"/>
          <w:szCs w:val="22"/>
        </w:rPr>
        <w:t>develop</w:t>
      </w:r>
      <w:r>
        <w:rPr>
          <w:rFonts w:cs="Arial"/>
          <w:color w:val="000000"/>
          <w:szCs w:val="22"/>
        </w:rPr>
        <w:t xml:space="preserve"> the degree that will best meet the needs of its students. It should also be noted that List B is limited to courses that have CSU articulation for the major and List C broadens this to allow for courses </w:t>
      </w:r>
      <w:r>
        <w:rPr>
          <w:rFonts w:cs="Arial"/>
          <w:color w:val="000000"/>
          <w:szCs w:val="22"/>
        </w:rPr>
        <w:lastRenderedPageBreak/>
        <w:t xml:space="preserve">that are major preparation elsewhere. While not stated, courses articulated as major preparation in either list need not be psychology courses. </w:t>
      </w:r>
    </w:p>
    <w:p w14:paraId="006362E7" w14:textId="3C0F9905" w:rsidR="00370CC1" w:rsidRPr="00B6139C" w:rsidRDefault="00643A7D" w:rsidP="00635926">
      <w:pPr>
        <w:rPr>
          <w:rFonts w:ascii="Times New Roman" w:eastAsia="Times New Roman" w:hAnsi="Times New Roman"/>
        </w:rPr>
      </w:pPr>
      <w:r>
        <w:rPr>
          <w:rFonts w:cs="Arial"/>
          <w:color w:val="000000"/>
          <w:szCs w:val="22"/>
        </w:rPr>
        <w:t xml:space="preserve">An issue of continuing concern was discussed during the FDRG’s deliberation. </w:t>
      </w:r>
      <w:r w:rsidR="00BB525E">
        <w:rPr>
          <w:rFonts w:cs="Arial"/>
          <w:color w:val="000000"/>
          <w:szCs w:val="22"/>
        </w:rPr>
        <w:t xml:space="preserve">There is tension in what defines upper and lower division coursework.  In some </w:t>
      </w:r>
      <w:r w:rsidR="00E06522">
        <w:rPr>
          <w:rFonts w:cs="Arial"/>
          <w:color w:val="000000"/>
          <w:szCs w:val="22"/>
        </w:rPr>
        <w:t>cases,</w:t>
      </w:r>
      <w:r w:rsidR="00BB525E">
        <w:rPr>
          <w:rFonts w:cs="Arial"/>
          <w:color w:val="000000"/>
          <w:szCs w:val="22"/>
        </w:rPr>
        <w:t xml:space="preserve"> it is clear that courses with a similar name have much more extensive and/or different expectations </w:t>
      </w:r>
      <w:r w:rsidR="00635926">
        <w:rPr>
          <w:rFonts w:cs="Arial"/>
          <w:color w:val="000000"/>
          <w:szCs w:val="22"/>
        </w:rPr>
        <w:t xml:space="preserve">when </w:t>
      </w:r>
      <w:r w:rsidR="00E04C2B">
        <w:rPr>
          <w:rFonts w:cs="Arial"/>
          <w:color w:val="000000"/>
          <w:szCs w:val="22"/>
        </w:rPr>
        <w:t xml:space="preserve">offered </w:t>
      </w:r>
      <w:r w:rsidR="00BB525E">
        <w:rPr>
          <w:rFonts w:cs="Arial"/>
          <w:color w:val="000000"/>
          <w:szCs w:val="22"/>
        </w:rPr>
        <w:t xml:space="preserve">at the upper division.  On the other hand, there continues to be anecdotal reports of courses being taught </w:t>
      </w:r>
      <w:r w:rsidR="00E04C2B">
        <w:rPr>
          <w:rFonts w:cs="Arial"/>
          <w:color w:val="000000"/>
          <w:szCs w:val="22"/>
        </w:rPr>
        <w:t xml:space="preserve">at CSUs </w:t>
      </w:r>
      <w:r w:rsidR="00BB525E">
        <w:rPr>
          <w:rFonts w:cs="Arial"/>
          <w:color w:val="000000"/>
          <w:szCs w:val="22"/>
        </w:rPr>
        <w:t xml:space="preserve">in a similar manner and with similar content and expectations at the upper division to </w:t>
      </w:r>
      <w:r w:rsidR="00E04C2B">
        <w:rPr>
          <w:rFonts w:cs="Arial"/>
          <w:color w:val="000000"/>
          <w:szCs w:val="22"/>
        </w:rPr>
        <w:t xml:space="preserve">lower division </w:t>
      </w:r>
      <w:r w:rsidR="00BB525E">
        <w:rPr>
          <w:rFonts w:cs="Arial"/>
          <w:color w:val="000000"/>
          <w:szCs w:val="22"/>
        </w:rPr>
        <w:t xml:space="preserve">courses </w:t>
      </w:r>
      <w:r w:rsidR="00E04C2B">
        <w:rPr>
          <w:rFonts w:cs="Arial"/>
          <w:color w:val="000000"/>
          <w:szCs w:val="22"/>
        </w:rPr>
        <w:t xml:space="preserve">as </w:t>
      </w:r>
      <w:r w:rsidR="00BB525E">
        <w:rPr>
          <w:rFonts w:cs="Arial"/>
          <w:color w:val="000000"/>
          <w:szCs w:val="22"/>
        </w:rPr>
        <w:t xml:space="preserve">taught at the CCCs.  This is a concern that both indicates a lack of appropriate curricular oversight and clearly runs afoul of </w:t>
      </w:r>
      <w:r>
        <w:rPr>
          <w:rFonts w:cs="Arial"/>
          <w:color w:val="000000"/>
          <w:szCs w:val="22"/>
        </w:rPr>
        <w:t>SB 1440</w:t>
      </w:r>
      <w:r w:rsidR="00E04C2B">
        <w:rPr>
          <w:rFonts w:cs="Arial"/>
          <w:color w:val="000000"/>
          <w:szCs w:val="22"/>
        </w:rPr>
        <w:t>,</w:t>
      </w:r>
      <w:r>
        <w:rPr>
          <w:rFonts w:cs="Arial"/>
          <w:color w:val="000000"/>
          <w:szCs w:val="22"/>
        </w:rPr>
        <w:t xml:space="preserve"> </w:t>
      </w:r>
      <w:r w:rsidR="00BB525E">
        <w:rPr>
          <w:rFonts w:cs="Arial"/>
          <w:color w:val="000000"/>
          <w:szCs w:val="22"/>
        </w:rPr>
        <w:t xml:space="preserve">which </w:t>
      </w:r>
      <w:r w:rsidR="00E04C2B">
        <w:rPr>
          <w:rFonts w:cs="Arial"/>
          <w:color w:val="000000"/>
          <w:szCs w:val="22"/>
        </w:rPr>
        <w:t xml:space="preserve">explicitly </w:t>
      </w:r>
      <w:r>
        <w:rPr>
          <w:rFonts w:cs="Arial"/>
          <w:color w:val="000000"/>
          <w:szCs w:val="22"/>
        </w:rPr>
        <w:t>prohibits the CSU from requiring a student to repeat coursework completed at the CCC</w:t>
      </w:r>
      <w:r w:rsidR="00E04C2B">
        <w:rPr>
          <w:rFonts w:cs="Arial"/>
          <w:color w:val="000000"/>
          <w:szCs w:val="22"/>
        </w:rPr>
        <w:t xml:space="preserve">.  Although the prevalence of such practices is unclear, </w:t>
      </w:r>
      <w:r>
        <w:rPr>
          <w:rFonts w:cs="Arial"/>
          <w:color w:val="000000"/>
          <w:szCs w:val="22"/>
        </w:rPr>
        <w:t>it is critical that students not be required to repeat courses. In the event that an upper division CSU major requirement appears to duplicate a lower division CCC course, the CSU is encouraged to either ensure that its course is appropriately differentiated</w:t>
      </w:r>
      <w:r w:rsidR="00E04C2B">
        <w:rPr>
          <w:rFonts w:cs="Arial"/>
          <w:color w:val="000000"/>
          <w:szCs w:val="22"/>
        </w:rPr>
        <w:t>, to move the CSU course to the lower division (</w:t>
      </w:r>
      <w:r w:rsidR="00635926">
        <w:rPr>
          <w:rFonts w:cs="Arial"/>
          <w:color w:val="000000"/>
          <w:szCs w:val="22"/>
        </w:rPr>
        <w:t>and</w:t>
      </w:r>
      <w:r w:rsidR="00E04C2B">
        <w:rPr>
          <w:rFonts w:cs="Arial"/>
          <w:color w:val="000000"/>
          <w:szCs w:val="22"/>
        </w:rPr>
        <w:t xml:space="preserve"> </w:t>
      </w:r>
      <w:r w:rsidR="00635926">
        <w:rPr>
          <w:rFonts w:cs="Arial"/>
          <w:color w:val="000000"/>
          <w:szCs w:val="22"/>
        </w:rPr>
        <w:t>articulate CCC courses</w:t>
      </w:r>
      <w:r w:rsidR="00E04C2B">
        <w:rPr>
          <w:rFonts w:cs="Arial"/>
          <w:color w:val="000000"/>
          <w:szCs w:val="22"/>
        </w:rPr>
        <w:t xml:space="preserve">), to design the program of study to </w:t>
      </w:r>
      <w:r>
        <w:rPr>
          <w:rFonts w:cs="Arial"/>
          <w:color w:val="000000"/>
          <w:szCs w:val="22"/>
        </w:rPr>
        <w:t>allow</w:t>
      </w:r>
      <w:r w:rsidR="00E04C2B">
        <w:rPr>
          <w:rFonts w:cs="Arial"/>
          <w:color w:val="000000"/>
          <w:szCs w:val="22"/>
        </w:rPr>
        <w:t xml:space="preserve"> alternative </w:t>
      </w:r>
      <w:r w:rsidR="00E06522">
        <w:rPr>
          <w:rFonts w:cs="Arial"/>
          <w:color w:val="000000"/>
          <w:szCs w:val="22"/>
        </w:rPr>
        <w:t>content to that in the</w:t>
      </w:r>
      <w:r>
        <w:rPr>
          <w:rFonts w:cs="Arial"/>
          <w:color w:val="000000"/>
          <w:szCs w:val="22"/>
        </w:rPr>
        <w:t xml:space="preserve"> CCC course</w:t>
      </w:r>
      <w:r w:rsidR="00E04C2B">
        <w:rPr>
          <w:rFonts w:cs="Arial"/>
          <w:color w:val="000000"/>
          <w:szCs w:val="22"/>
        </w:rPr>
        <w:t xml:space="preserve">, or to provide the student with the </w:t>
      </w:r>
      <w:r>
        <w:rPr>
          <w:rFonts w:cs="Arial"/>
          <w:color w:val="000000"/>
          <w:szCs w:val="22"/>
        </w:rPr>
        <w:t xml:space="preserve">opportunity to earn the </w:t>
      </w:r>
      <w:r w:rsidR="00E06522">
        <w:rPr>
          <w:rFonts w:cs="Arial"/>
          <w:color w:val="000000"/>
          <w:szCs w:val="22"/>
        </w:rPr>
        <w:t>now-</w:t>
      </w:r>
      <w:r>
        <w:rPr>
          <w:rFonts w:cs="Arial"/>
          <w:color w:val="000000"/>
          <w:szCs w:val="22"/>
        </w:rPr>
        <w:t>missing upper division units in a related course</w:t>
      </w:r>
      <w:r w:rsidR="00E04C2B">
        <w:rPr>
          <w:rFonts w:cs="Arial"/>
          <w:color w:val="000000"/>
          <w:szCs w:val="22"/>
        </w:rPr>
        <w:t xml:space="preserve"> and thus bypass the possibility of upper/lower division duplication</w:t>
      </w:r>
      <w:r w:rsidR="00E06522">
        <w:rPr>
          <w:rFonts w:cs="Arial"/>
          <w:color w:val="000000"/>
          <w:szCs w:val="22"/>
        </w:rPr>
        <w:t xml:space="preserve"> in the case where the CSU adopts a strategy of “content equivalency</w:t>
      </w:r>
      <w:r w:rsidR="00635926">
        <w:rPr>
          <w:rFonts w:cs="Arial"/>
          <w:color w:val="000000"/>
          <w:szCs w:val="22"/>
        </w:rPr>
        <w:t>.</w:t>
      </w:r>
      <w:r w:rsidR="00E06522">
        <w:rPr>
          <w:rFonts w:cs="Arial"/>
          <w:color w:val="000000"/>
          <w:szCs w:val="22"/>
        </w:rPr>
        <w:t xml:space="preserve">” </w:t>
      </w:r>
    </w:p>
    <w:p w14:paraId="6BFD0810" w14:textId="77777777" w:rsidR="00B6139C" w:rsidRPr="00A236D8" w:rsidRDefault="00B74E20" w:rsidP="00A236D8">
      <w:pPr>
        <w:pStyle w:val="Heading2"/>
      </w:pPr>
      <w:r w:rsidRPr="00A236D8">
        <w:t>The Psychology</w:t>
      </w:r>
      <w:r w:rsidR="0063165C" w:rsidRPr="00A236D8">
        <w:t xml:space="preserve"> TMC</w:t>
      </w:r>
      <w:r w:rsidR="00B6139C" w:rsidRPr="00A236D8">
        <w:t xml:space="preserve">. </w:t>
      </w:r>
    </w:p>
    <w:p w14:paraId="19CCA9F2" w14:textId="4DEBD952" w:rsidR="0063165C" w:rsidRDefault="00B6139C">
      <w:pPr>
        <w:rPr>
          <w:rFonts w:cs="Arial"/>
          <w:b/>
          <w:bCs/>
          <w:color w:val="000000"/>
          <w:szCs w:val="22"/>
        </w:rPr>
      </w:pPr>
      <w:r w:rsidRPr="00B6139C">
        <w:rPr>
          <w:rFonts w:cs="Arial"/>
          <w:b/>
          <w:bCs/>
          <w:color w:val="000000"/>
          <w:szCs w:val="22"/>
        </w:rPr>
        <w:t>REQUIRED CORE</w:t>
      </w:r>
    </w:p>
    <w:tbl>
      <w:tblPr>
        <w:tblStyle w:val="TableGridLight"/>
        <w:tblW w:w="9589" w:type="dxa"/>
        <w:tblLook w:val="04A0" w:firstRow="1" w:lastRow="0" w:firstColumn="1" w:lastColumn="0" w:noHBand="0" w:noVBand="1"/>
      </w:tblPr>
      <w:tblGrid>
        <w:gridCol w:w="2113"/>
        <w:gridCol w:w="5270"/>
        <w:gridCol w:w="1126"/>
        <w:gridCol w:w="1080"/>
      </w:tblGrid>
      <w:tr w:rsidR="00B6139C" w14:paraId="1E2796D3" w14:textId="77777777" w:rsidTr="00A71399">
        <w:trPr>
          <w:trHeight w:val="276"/>
        </w:trPr>
        <w:tc>
          <w:tcPr>
            <w:tcW w:w="2113" w:type="dxa"/>
            <w:shd w:val="clear" w:color="auto" w:fill="D9D9D9" w:themeFill="background1" w:themeFillShade="D9"/>
            <w:noWrap/>
            <w:hideMark/>
          </w:tcPr>
          <w:p w14:paraId="5C1E3B93" w14:textId="77777777" w:rsidR="00B6139C" w:rsidRDefault="00B6139C" w:rsidP="00121363">
            <w:pPr>
              <w:spacing w:before="60" w:after="60"/>
              <w:rPr>
                <w:rFonts w:cs="Arial"/>
                <w:color w:val="000000"/>
                <w:sz w:val="20"/>
                <w:szCs w:val="20"/>
              </w:rPr>
            </w:pPr>
            <w:r>
              <w:rPr>
                <w:rFonts w:cs="Arial"/>
                <w:color w:val="000000"/>
                <w:sz w:val="20"/>
                <w:szCs w:val="20"/>
              </w:rPr>
              <w:t>C-ID</w:t>
            </w:r>
          </w:p>
        </w:tc>
        <w:tc>
          <w:tcPr>
            <w:tcW w:w="5270" w:type="dxa"/>
            <w:shd w:val="clear" w:color="auto" w:fill="D9D9D9" w:themeFill="background1" w:themeFillShade="D9"/>
            <w:noWrap/>
            <w:hideMark/>
          </w:tcPr>
          <w:p w14:paraId="0EE06B98" w14:textId="77777777" w:rsidR="00B6139C" w:rsidRDefault="00B6139C" w:rsidP="00121363">
            <w:pPr>
              <w:spacing w:before="60" w:after="60"/>
              <w:rPr>
                <w:rFonts w:cs="Arial"/>
                <w:color w:val="000000"/>
                <w:sz w:val="20"/>
                <w:szCs w:val="20"/>
              </w:rPr>
            </w:pPr>
            <w:r>
              <w:rPr>
                <w:rFonts w:cs="Arial"/>
                <w:color w:val="000000"/>
                <w:sz w:val="20"/>
                <w:szCs w:val="20"/>
              </w:rPr>
              <w:t>Course Title</w:t>
            </w:r>
          </w:p>
        </w:tc>
        <w:tc>
          <w:tcPr>
            <w:tcW w:w="1126" w:type="dxa"/>
            <w:shd w:val="clear" w:color="auto" w:fill="D9D9D9" w:themeFill="background1" w:themeFillShade="D9"/>
            <w:hideMark/>
          </w:tcPr>
          <w:p w14:paraId="528C5CFE" w14:textId="77777777" w:rsidR="00B6139C" w:rsidRDefault="00B6139C" w:rsidP="00121363">
            <w:pPr>
              <w:spacing w:before="60" w:after="60"/>
              <w:jc w:val="center"/>
              <w:rPr>
                <w:rFonts w:cs="Arial"/>
                <w:color w:val="000000"/>
                <w:sz w:val="20"/>
                <w:szCs w:val="20"/>
              </w:rPr>
            </w:pPr>
            <w:r>
              <w:rPr>
                <w:rFonts w:cs="Arial"/>
                <w:color w:val="000000"/>
                <w:sz w:val="20"/>
                <w:szCs w:val="20"/>
              </w:rPr>
              <w:t xml:space="preserve">Possible CSU GE </w:t>
            </w:r>
          </w:p>
        </w:tc>
        <w:tc>
          <w:tcPr>
            <w:tcW w:w="1080" w:type="dxa"/>
            <w:shd w:val="clear" w:color="auto" w:fill="D9D9D9" w:themeFill="background1" w:themeFillShade="D9"/>
            <w:noWrap/>
            <w:hideMark/>
          </w:tcPr>
          <w:p w14:paraId="6DD84DA5" w14:textId="77777777" w:rsidR="00B6139C" w:rsidRDefault="00B6139C" w:rsidP="00121363">
            <w:pPr>
              <w:spacing w:before="60" w:after="60"/>
              <w:jc w:val="center"/>
              <w:rPr>
                <w:rFonts w:cs="Arial"/>
                <w:color w:val="000000"/>
                <w:sz w:val="20"/>
                <w:szCs w:val="20"/>
              </w:rPr>
            </w:pPr>
            <w:r>
              <w:rPr>
                <w:rFonts w:cs="Arial"/>
                <w:color w:val="000000"/>
                <w:sz w:val="20"/>
                <w:szCs w:val="20"/>
              </w:rPr>
              <w:t>Units</w:t>
            </w:r>
          </w:p>
        </w:tc>
      </w:tr>
      <w:tr w:rsidR="00B6139C" w14:paraId="377406FE" w14:textId="77777777" w:rsidTr="00A71399">
        <w:trPr>
          <w:trHeight w:val="276"/>
        </w:trPr>
        <w:tc>
          <w:tcPr>
            <w:tcW w:w="2113" w:type="dxa"/>
            <w:noWrap/>
            <w:hideMark/>
          </w:tcPr>
          <w:p w14:paraId="6FD1D512" w14:textId="77777777" w:rsidR="00B6139C" w:rsidRDefault="00B6139C" w:rsidP="00121363">
            <w:pPr>
              <w:spacing w:before="60" w:after="60"/>
              <w:rPr>
                <w:rFonts w:cs="Arial"/>
                <w:color w:val="000000"/>
                <w:szCs w:val="22"/>
              </w:rPr>
            </w:pPr>
            <w:r>
              <w:rPr>
                <w:rFonts w:cs="Arial"/>
                <w:color w:val="000000"/>
                <w:szCs w:val="22"/>
              </w:rPr>
              <w:t>PSY 110</w:t>
            </w:r>
          </w:p>
        </w:tc>
        <w:tc>
          <w:tcPr>
            <w:tcW w:w="5270" w:type="dxa"/>
            <w:noWrap/>
            <w:hideMark/>
          </w:tcPr>
          <w:p w14:paraId="5FE80B1F" w14:textId="77777777" w:rsidR="00B6139C" w:rsidRDefault="00B6139C" w:rsidP="00121363">
            <w:pPr>
              <w:spacing w:before="60" w:after="60"/>
              <w:rPr>
                <w:rFonts w:cs="Arial"/>
                <w:color w:val="000000"/>
                <w:szCs w:val="22"/>
              </w:rPr>
            </w:pPr>
            <w:r>
              <w:rPr>
                <w:rFonts w:cs="Arial"/>
                <w:color w:val="000000"/>
                <w:szCs w:val="22"/>
              </w:rPr>
              <w:t>Introductory Psychology</w:t>
            </w:r>
          </w:p>
        </w:tc>
        <w:tc>
          <w:tcPr>
            <w:tcW w:w="1126" w:type="dxa"/>
            <w:hideMark/>
          </w:tcPr>
          <w:p w14:paraId="63FFA091" w14:textId="77777777" w:rsidR="00B6139C" w:rsidRDefault="00B6139C" w:rsidP="00121363">
            <w:pPr>
              <w:spacing w:before="60" w:after="60"/>
              <w:jc w:val="center"/>
              <w:rPr>
                <w:rFonts w:cs="Arial"/>
                <w:color w:val="000000"/>
                <w:szCs w:val="22"/>
              </w:rPr>
            </w:pPr>
            <w:r>
              <w:rPr>
                <w:rFonts w:cs="Arial"/>
                <w:color w:val="000000"/>
                <w:szCs w:val="22"/>
              </w:rPr>
              <w:t>D9</w:t>
            </w:r>
          </w:p>
        </w:tc>
        <w:tc>
          <w:tcPr>
            <w:tcW w:w="1080" w:type="dxa"/>
            <w:noWrap/>
            <w:hideMark/>
          </w:tcPr>
          <w:p w14:paraId="60BFC1A0" w14:textId="77777777" w:rsidR="00B6139C" w:rsidRDefault="00B6139C" w:rsidP="00121363">
            <w:pPr>
              <w:spacing w:before="60" w:after="60"/>
              <w:jc w:val="center"/>
              <w:rPr>
                <w:rFonts w:cs="Arial"/>
                <w:color w:val="000000"/>
                <w:szCs w:val="22"/>
              </w:rPr>
            </w:pPr>
            <w:r>
              <w:rPr>
                <w:rFonts w:cs="Arial"/>
                <w:color w:val="000000"/>
                <w:szCs w:val="22"/>
              </w:rPr>
              <w:t>3</w:t>
            </w:r>
          </w:p>
        </w:tc>
      </w:tr>
      <w:tr w:rsidR="00B6139C" w14:paraId="46BEF34D" w14:textId="77777777" w:rsidTr="00A71399">
        <w:trPr>
          <w:trHeight w:val="276"/>
        </w:trPr>
        <w:tc>
          <w:tcPr>
            <w:tcW w:w="2113" w:type="dxa"/>
            <w:noWrap/>
          </w:tcPr>
          <w:p w14:paraId="6B099FB4" w14:textId="652B2F84" w:rsidR="00B6139C" w:rsidRDefault="00B6139C" w:rsidP="00121363">
            <w:pPr>
              <w:spacing w:before="60" w:after="60"/>
              <w:rPr>
                <w:rFonts w:cs="Arial"/>
                <w:color w:val="000000"/>
                <w:szCs w:val="22"/>
              </w:rPr>
            </w:pPr>
            <w:r>
              <w:rPr>
                <w:rFonts w:cs="Arial"/>
                <w:color w:val="000000"/>
                <w:szCs w:val="22"/>
              </w:rPr>
              <w:t xml:space="preserve">MATH 110 </w:t>
            </w:r>
          </w:p>
        </w:tc>
        <w:tc>
          <w:tcPr>
            <w:tcW w:w="5270" w:type="dxa"/>
            <w:noWrap/>
            <w:hideMark/>
          </w:tcPr>
          <w:p w14:paraId="6B40AE0E" w14:textId="77777777" w:rsidR="00B6139C" w:rsidRDefault="00B6139C" w:rsidP="00121363">
            <w:pPr>
              <w:spacing w:before="60" w:after="60"/>
              <w:rPr>
                <w:rFonts w:cs="Arial"/>
                <w:color w:val="000000"/>
                <w:szCs w:val="22"/>
              </w:rPr>
            </w:pPr>
            <w:r>
              <w:rPr>
                <w:rFonts w:cs="Arial"/>
                <w:color w:val="000000"/>
                <w:szCs w:val="22"/>
              </w:rPr>
              <w:t>Introduction to Statistics</w:t>
            </w:r>
          </w:p>
          <w:p w14:paraId="2B623E0E" w14:textId="77777777" w:rsidR="00B6139C" w:rsidRDefault="00B6139C" w:rsidP="00121363">
            <w:pPr>
              <w:spacing w:before="60" w:after="60"/>
              <w:rPr>
                <w:rFonts w:cs="Arial"/>
                <w:color w:val="000000"/>
                <w:szCs w:val="22"/>
              </w:rPr>
            </w:pPr>
            <w:r>
              <w:rPr>
                <w:rFonts w:cs="Arial"/>
                <w:color w:val="000000"/>
                <w:szCs w:val="22"/>
              </w:rPr>
              <w:t>(Discipline-based statistics course is preferred. Submission of psychological statistics courses for the MATH 110 designation is encouraged.)</w:t>
            </w:r>
          </w:p>
        </w:tc>
        <w:tc>
          <w:tcPr>
            <w:tcW w:w="1126" w:type="dxa"/>
            <w:hideMark/>
          </w:tcPr>
          <w:p w14:paraId="72F3795F" w14:textId="77777777" w:rsidR="00B6139C" w:rsidRDefault="00B6139C" w:rsidP="00121363">
            <w:pPr>
              <w:spacing w:before="60" w:after="60"/>
              <w:jc w:val="center"/>
              <w:rPr>
                <w:rFonts w:cs="Arial"/>
                <w:color w:val="000000"/>
                <w:szCs w:val="22"/>
              </w:rPr>
            </w:pPr>
            <w:r>
              <w:rPr>
                <w:rFonts w:cs="Arial"/>
                <w:color w:val="000000"/>
                <w:szCs w:val="22"/>
              </w:rPr>
              <w:t>B4</w:t>
            </w:r>
          </w:p>
        </w:tc>
        <w:tc>
          <w:tcPr>
            <w:tcW w:w="1080" w:type="dxa"/>
            <w:noWrap/>
            <w:hideMark/>
          </w:tcPr>
          <w:p w14:paraId="01842CFF" w14:textId="77777777" w:rsidR="00B6139C" w:rsidRDefault="00B6139C" w:rsidP="00121363">
            <w:pPr>
              <w:spacing w:before="60" w:after="60"/>
              <w:jc w:val="center"/>
              <w:rPr>
                <w:rFonts w:cs="Arial"/>
                <w:color w:val="000000"/>
                <w:szCs w:val="22"/>
              </w:rPr>
            </w:pPr>
            <w:r>
              <w:rPr>
                <w:rFonts w:cs="Arial"/>
                <w:color w:val="000000"/>
                <w:szCs w:val="22"/>
              </w:rPr>
              <w:t>3-4</w:t>
            </w:r>
          </w:p>
        </w:tc>
      </w:tr>
      <w:tr w:rsidR="00B6139C" w14:paraId="10B4386A" w14:textId="77777777" w:rsidTr="00A71399">
        <w:trPr>
          <w:trHeight w:val="276"/>
        </w:trPr>
        <w:tc>
          <w:tcPr>
            <w:tcW w:w="2113" w:type="dxa"/>
            <w:noWrap/>
            <w:hideMark/>
          </w:tcPr>
          <w:p w14:paraId="2688A173" w14:textId="77777777" w:rsidR="00B6139C" w:rsidRDefault="00B6139C" w:rsidP="00121363">
            <w:pPr>
              <w:spacing w:before="60" w:after="60"/>
              <w:rPr>
                <w:rFonts w:cs="Arial"/>
                <w:color w:val="000000"/>
                <w:szCs w:val="22"/>
              </w:rPr>
            </w:pPr>
            <w:r>
              <w:rPr>
                <w:rFonts w:cs="Arial"/>
                <w:color w:val="000000"/>
                <w:szCs w:val="22"/>
              </w:rPr>
              <w:t>PSY 200 or 205B</w:t>
            </w:r>
          </w:p>
        </w:tc>
        <w:tc>
          <w:tcPr>
            <w:tcW w:w="5270" w:type="dxa"/>
            <w:noWrap/>
            <w:hideMark/>
          </w:tcPr>
          <w:p w14:paraId="62A67ADD" w14:textId="77777777" w:rsidR="00B6139C" w:rsidRDefault="00B6139C" w:rsidP="00121363">
            <w:pPr>
              <w:spacing w:before="60" w:after="60"/>
              <w:rPr>
                <w:rFonts w:cs="Arial"/>
                <w:color w:val="000000"/>
                <w:szCs w:val="22"/>
              </w:rPr>
            </w:pPr>
            <w:r>
              <w:rPr>
                <w:rFonts w:cs="Arial"/>
                <w:color w:val="000000"/>
                <w:szCs w:val="22"/>
              </w:rPr>
              <w:t>Introduction to Research Methods in Psychology (with or without lab)</w:t>
            </w:r>
          </w:p>
        </w:tc>
        <w:tc>
          <w:tcPr>
            <w:tcW w:w="1126" w:type="dxa"/>
          </w:tcPr>
          <w:p w14:paraId="27C45212" w14:textId="77777777" w:rsidR="00B6139C" w:rsidRDefault="00B6139C" w:rsidP="00121363">
            <w:pPr>
              <w:spacing w:before="60" w:after="60"/>
              <w:jc w:val="center"/>
              <w:rPr>
                <w:rFonts w:cs="Arial"/>
                <w:color w:val="000000"/>
                <w:szCs w:val="22"/>
              </w:rPr>
            </w:pPr>
          </w:p>
        </w:tc>
        <w:tc>
          <w:tcPr>
            <w:tcW w:w="1080" w:type="dxa"/>
            <w:noWrap/>
            <w:hideMark/>
          </w:tcPr>
          <w:p w14:paraId="318D3197" w14:textId="77777777" w:rsidR="00B6139C" w:rsidRDefault="00B6139C" w:rsidP="00121363">
            <w:pPr>
              <w:spacing w:before="60" w:after="60"/>
              <w:jc w:val="center"/>
              <w:rPr>
                <w:rFonts w:cs="Arial"/>
                <w:color w:val="000000"/>
                <w:szCs w:val="22"/>
              </w:rPr>
            </w:pPr>
            <w:r>
              <w:rPr>
                <w:rFonts w:cs="Arial"/>
                <w:color w:val="000000"/>
                <w:szCs w:val="22"/>
              </w:rPr>
              <w:t>3-4</w:t>
            </w:r>
          </w:p>
        </w:tc>
      </w:tr>
      <w:tr w:rsidR="00B6139C" w14:paraId="62AE25C5" w14:textId="77777777" w:rsidTr="00A71399">
        <w:trPr>
          <w:trHeight w:val="276"/>
        </w:trPr>
        <w:tc>
          <w:tcPr>
            <w:tcW w:w="2113" w:type="dxa"/>
            <w:noWrap/>
          </w:tcPr>
          <w:p w14:paraId="6CE4E3B7" w14:textId="77777777" w:rsidR="00B6139C" w:rsidRDefault="00B6139C" w:rsidP="00121363">
            <w:pPr>
              <w:spacing w:before="60" w:after="60"/>
              <w:rPr>
                <w:rFonts w:cs="Arial"/>
                <w:color w:val="000000"/>
                <w:szCs w:val="22"/>
              </w:rPr>
            </w:pPr>
          </w:p>
        </w:tc>
        <w:tc>
          <w:tcPr>
            <w:tcW w:w="5270" w:type="dxa"/>
            <w:noWrap/>
            <w:hideMark/>
          </w:tcPr>
          <w:p w14:paraId="2400DFF0" w14:textId="77777777" w:rsidR="00B6139C" w:rsidRDefault="00B6139C" w:rsidP="00121363">
            <w:pPr>
              <w:spacing w:before="60" w:after="60"/>
              <w:rPr>
                <w:rFonts w:cs="Arial"/>
                <w:color w:val="000000"/>
                <w:szCs w:val="22"/>
              </w:rPr>
            </w:pPr>
            <w:r>
              <w:rPr>
                <w:rFonts w:cs="Arial"/>
                <w:color w:val="000000"/>
                <w:szCs w:val="22"/>
              </w:rPr>
              <w:t>Total Core Units:</w:t>
            </w:r>
          </w:p>
        </w:tc>
        <w:tc>
          <w:tcPr>
            <w:tcW w:w="1126" w:type="dxa"/>
          </w:tcPr>
          <w:p w14:paraId="509BC8C9" w14:textId="77777777" w:rsidR="00B6139C" w:rsidRDefault="00B6139C" w:rsidP="00121363">
            <w:pPr>
              <w:spacing w:before="60" w:after="60"/>
              <w:jc w:val="center"/>
              <w:rPr>
                <w:rFonts w:cs="Arial"/>
                <w:color w:val="000000"/>
                <w:szCs w:val="22"/>
              </w:rPr>
            </w:pPr>
          </w:p>
        </w:tc>
        <w:tc>
          <w:tcPr>
            <w:tcW w:w="1080" w:type="dxa"/>
            <w:noWrap/>
            <w:hideMark/>
          </w:tcPr>
          <w:p w14:paraId="0372B59E" w14:textId="77777777" w:rsidR="00B6139C" w:rsidRDefault="00B6139C" w:rsidP="00121363">
            <w:pPr>
              <w:spacing w:before="60" w:after="60"/>
              <w:jc w:val="center"/>
              <w:rPr>
                <w:rFonts w:cs="Arial"/>
                <w:color w:val="000000"/>
                <w:szCs w:val="22"/>
              </w:rPr>
            </w:pPr>
            <w:r>
              <w:rPr>
                <w:rFonts w:cs="Arial"/>
                <w:color w:val="000000"/>
                <w:szCs w:val="22"/>
              </w:rPr>
              <w:t>9-11</w:t>
            </w:r>
          </w:p>
        </w:tc>
      </w:tr>
    </w:tbl>
    <w:p w14:paraId="62E2C44A" w14:textId="77777777" w:rsidR="00B6139C" w:rsidRDefault="00B6139C">
      <w:pPr>
        <w:rPr>
          <w:b/>
          <w:bCs/>
        </w:rPr>
      </w:pPr>
    </w:p>
    <w:p w14:paraId="26841078" w14:textId="7E249C4B" w:rsidR="00B6139C" w:rsidRPr="00B6139C" w:rsidRDefault="00B6139C">
      <w:pPr>
        <w:rPr>
          <w:bCs/>
        </w:rPr>
      </w:pPr>
      <w:r w:rsidRPr="00B6139C">
        <w:rPr>
          <w:rFonts w:cs="Arial"/>
          <w:b/>
          <w:color w:val="000000"/>
          <w:szCs w:val="22"/>
        </w:rPr>
        <w:t>List A - Select one of:</w:t>
      </w:r>
    </w:p>
    <w:tbl>
      <w:tblPr>
        <w:tblStyle w:val="TableGridLight"/>
        <w:tblW w:w="9589" w:type="dxa"/>
        <w:tblLook w:val="04A0" w:firstRow="1" w:lastRow="0" w:firstColumn="1" w:lastColumn="0" w:noHBand="0" w:noVBand="1"/>
      </w:tblPr>
      <w:tblGrid>
        <w:gridCol w:w="2113"/>
        <w:gridCol w:w="5270"/>
        <w:gridCol w:w="1126"/>
        <w:gridCol w:w="1080"/>
      </w:tblGrid>
      <w:tr w:rsidR="00A236D8" w14:paraId="134ECBC7" w14:textId="77777777" w:rsidTr="00A236D8">
        <w:trPr>
          <w:trHeight w:val="276"/>
        </w:trPr>
        <w:tc>
          <w:tcPr>
            <w:tcW w:w="2113" w:type="dxa"/>
            <w:shd w:val="clear" w:color="auto" w:fill="D9D9D9" w:themeFill="background1" w:themeFillShade="D9"/>
            <w:noWrap/>
          </w:tcPr>
          <w:p w14:paraId="6893438D" w14:textId="3E8EBD63" w:rsidR="00A236D8" w:rsidRDefault="00A236D8" w:rsidP="00121363">
            <w:pPr>
              <w:spacing w:before="60" w:after="60"/>
              <w:rPr>
                <w:rFonts w:cs="Arial"/>
                <w:color w:val="000000"/>
                <w:szCs w:val="22"/>
              </w:rPr>
            </w:pPr>
            <w:r>
              <w:rPr>
                <w:rFonts w:cs="Arial"/>
                <w:color w:val="000000"/>
                <w:sz w:val="20"/>
                <w:szCs w:val="20"/>
              </w:rPr>
              <w:t>C-ID</w:t>
            </w:r>
          </w:p>
        </w:tc>
        <w:tc>
          <w:tcPr>
            <w:tcW w:w="5270" w:type="dxa"/>
            <w:shd w:val="clear" w:color="auto" w:fill="D9D9D9" w:themeFill="background1" w:themeFillShade="D9"/>
            <w:noWrap/>
          </w:tcPr>
          <w:p w14:paraId="749377BF" w14:textId="050465B2" w:rsidR="00A236D8" w:rsidRDefault="00A236D8" w:rsidP="00121363">
            <w:pPr>
              <w:spacing w:before="60" w:after="60"/>
              <w:rPr>
                <w:rFonts w:cs="Arial"/>
                <w:color w:val="000000"/>
                <w:szCs w:val="22"/>
              </w:rPr>
            </w:pPr>
            <w:r>
              <w:rPr>
                <w:rFonts w:cs="Arial"/>
                <w:color w:val="000000"/>
                <w:sz w:val="20"/>
                <w:szCs w:val="20"/>
              </w:rPr>
              <w:t>Course Title</w:t>
            </w:r>
          </w:p>
        </w:tc>
        <w:tc>
          <w:tcPr>
            <w:tcW w:w="1126" w:type="dxa"/>
            <w:shd w:val="clear" w:color="auto" w:fill="D9D9D9" w:themeFill="background1" w:themeFillShade="D9"/>
          </w:tcPr>
          <w:p w14:paraId="5865E06F" w14:textId="14BE1244" w:rsidR="00A236D8" w:rsidRDefault="00A236D8" w:rsidP="00121363">
            <w:pPr>
              <w:spacing w:before="60" w:after="60"/>
              <w:jc w:val="center"/>
              <w:rPr>
                <w:rFonts w:cs="Arial"/>
                <w:color w:val="000000"/>
                <w:szCs w:val="22"/>
              </w:rPr>
            </w:pPr>
            <w:r>
              <w:rPr>
                <w:rFonts w:cs="Arial"/>
                <w:color w:val="000000"/>
                <w:sz w:val="20"/>
                <w:szCs w:val="20"/>
              </w:rPr>
              <w:t xml:space="preserve">Possible CSU GE </w:t>
            </w:r>
          </w:p>
        </w:tc>
        <w:tc>
          <w:tcPr>
            <w:tcW w:w="1080" w:type="dxa"/>
            <w:shd w:val="clear" w:color="auto" w:fill="D9D9D9" w:themeFill="background1" w:themeFillShade="D9"/>
            <w:noWrap/>
          </w:tcPr>
          <w:p w14:paraId="575FDA84" w14:textId="5ACF81CF" w:rsidR="00A236D8" w:rsidRDefault="00A236D8" w:rsidP="00121363">
            <w:pPr>
              <w:spacing w:before="60" w:after="60"/>
              <w:jc w:val="center"/>
              <w:rPr>
                <w:rFonts w:cs="Arial"/>
                <w:color w:val="000000"/>
                <w:szCs w:val="22"/>
              </w:rPr>
            </w:pPr>
            <w:r>
              <w:rPr>
                <w:rFonts w:cs="Arial"/>
                <w:color w:val="000000"/>
                <w:sz w:val="20"/>
                <w:szCs w:val="20"/>
              </w:rPr>
              <w:t>Units</w:t>
            </w:r>
          </w:p>
        </w:tc>
      </w:tr>
      <w:tr w:rsidR="00B6139C" w14:paraId="76B2658A" w14:textId="77777777" w:rsidTr="00A71399">
        <w:trPr>
          <w:trHeight w:val="276"/>
        </w:trPr>
        <w:tc>
          <w:tcPr>
            <w:tcW w:w="2113" w:type="dxa"/>
            <w:noWrap/>
            <w:hideMark/>
          </w:tcPr>
          <w:p w14:paraId="7F63C022" w14:textId="77777777" w:rsidR="00B6139C" w:rsidRDefault="00B6139C" w:rsidP="00121363">
            <w:pPr>
              <w:spacing w:before="60" w:after="60"/>
              <w:rPr>
                <w:rFonts w:cs="Arial"/>
                <w:color w:val="000000"/>
                <w:szCs w:val="22"/>
              </w:rPr>
            </w:pPr>
            <w:r>
              <w:rPr>
                <w:rFonts w:cs="Arial"/>
                <w:color w:val="000000"/>
                <w:szCs w:val="22"/>
              </w:rPr>
              <w:t>PSY 150</w:t>
            </w:r>
          </w:p>
        </w:tc>
        <w:tc>
          <w:tcPr>
            <w:tcW w:w="5270" w:type="dxa"/>
            <w:noWrap/>
            <w:hideMark/>
          </w:tcPr>
          <w:p w14:paraId="30CED256" w14:textId="77777777" w:rsidR="00B6139C" w:rsidRDefault="00B6139C" w:rsidP="00121363">
            <w:pPr>
              <w:spacing w:before="60" w:after="60"/>
              <w:rPr>
                <w:rFonts w:cs="Arial"/>
                <w:color w:val="000000"/>
                <w:szCs w:val="22"/>
              </w:rPr>
            </w:pPr>
            <w:r>
              <w:rPr>
                <w:rFonts w:cs="Arial"/>
                <w:color w:val="000000"/>
                <w:szCs w:val="22"/>
              </w:rPr>
              <w:t xml:space="preserve">Introduction to Biological Psychology </w:t>
            </w:r>
          </w:p>
        </w:tc>
        <w:tc>
          <w:tcPr>
            <w:tcW w:w="1126" w:type="dxa"/>
            <w:hideMark/>
          </w:tcPr>
          <w:p w14:paraId="0967FBFF" w14:textId="77777777" w:rsidR="00B6139C" w:rsidRDefault="00B6139C" w:rsidP="00121363">
            <w:pPr>
              <w:spacing w:before="60" w:after="60"/>
              <w:jc w:val="center"/>
              <w:rPr>
                <w:rFonts w:cs="Arial"/>
                <w:color w:val="000000"/>
                <w:szCs w:val="22"/>
              </w:rPr>
            </w:pPr>
            <w:r>
              <w:rPr>
                <w:rFonts w:cs="Arial"/>
                <w:color w:val="000000"/>
                <w:szCs w:val="22"/>
              </w:rPr>
              <w:t>B2</w:t>
            </w:r>
          </w:p>
        </w:tc>
        <w:tc>
          <w:tcPr>
            <w:tcW w:w="1080" w:type="dxa"/>
            <w:noWrap/>
            <w:hideMark/>
          </w:tcPr>
          <w:p w14:paraId="753B1570" w14:textId="77777777" w:rsidR="00B6139C" w:rsidRDefault="00B6139C" w:rsidP="00121363">
            <w:pPr>
              <w:spacing w:before="60" w:after="60"/>
              <w:jc w:val="center"/>
              <w:rPr>
                <w:rFonts w:cs="Arial"/>
                <w:color w:val="000000"/>
                <w:szCs w:val="22"/>
              </w:rPr>
            </w:pPr>
            <w:r>
              <w:rPr>
                <w:rFonts w:cs="Arial"/>
                <w:color w:val="000000"/>
                <w:szCs w:val="22"/>
              </w:rPr>
              <w:t>3-4</w:t>
            </w:r>
          </w:p>
        </w:tc>
      </w:tr>
      <w:tr w:rsidR="00B6139C" w14:paraId="46056C15" w14:textId="77777777" w:rsidTr="00A71399">
        <w:trPr>
          <w:trHeight w:val="276"/>
        </w:trPr>
        <w:tc>
          <w:tcPr>
            <w:tcW w:w="2113" w:type="dxa"/>
            <w:noWrap/>
            <w:hideMark/>
          </w:tcPr>
          <w:p w14:paraId="34EE6914" w14:textId="5875BD14" w:rsidR="00B6139C" w:rsidRDefault="00B6139C" w:rsidP="00121363">
            <w:pPr>
              <w:spacing w:before="60" w:after="60"/>
              <w:rPr>
                <w:rFonts w:cs="Arial"/>
                <w:color w:val="000000"/>
                <w:szCs w:val="22"/>
              </w:rPr>
            </w:pPr>
          </w:p>
        </w:tc>
        <w:tc>
          <w:tcPr>
            <w:tcW w:w="5270" w:type="dxa"/>
            <w:noWrap/>
            <w:hideMark/>
          </w:tcPr>
          <w:p w14:paraId="3941E72D" w14:textId="1BEBEA97" w:rsidR="00B6139C" w:rsidRDefault="00B6139C" w:rsidP="00121363">
            <w:pPr>
              <w:spacing w:before="60" w:after="60"/>
              <w:rPr>
                <w:rFonts w:cs="Arial"/>
                <w:color w:val="000000"/>
                <w:szCs w:val="22"/>
              </w:rPr>
            </w:pPr>
            <w:r>
              <w:rPr>
                <w:rFonts w:cs="Arial"/>
                <w:color w:val="000000"/>
                <w:szCs w:val="22"/>
              </w:rPr>
              <w:t xml:space="preserve">Introduction to Biology </w:t>
            </w:r>
            <w:r w:rsidR="00A236D8">
              <w:rPr>
                <w:rFonts w:cs="Arial"/>
                <w:color w:val="000000"/>
                <w:szCs w:val="22"/>
              </w:rPr>
              <w:t>(See Example)</w:t>
            </w:r>
          </w:p>
        </w:tc>
        <w:tc>
          <w:tcPr>
            <w:tcW w:w="1126" w:type="dxa"/>
            <w:hideMark/>
          </w:tcPr>
          <w:p w14:paraId="304E8B0E" w14:textId="77777777" w:rsidR="00B6139C" w:rsidRDefault="00B6139C" w:rsidP="00121363">
            <w:pPr>
              <w:spacing w:before="60" w:after="60"/>
              <w:jc w:val="center"/>
              <w:rPr>
                <w:rFonts w:cs="Arial"/>
                <w:color w:val="000000"/>
                <w:szCs w:val="22"/>
              </w:rPr>
            </w:pPr>
            <w:r>
              <w:rPr>
                <w:rFonts w:cs="Arial"/>
                <w:color w:val="000000"/>
                <w:szCs w:val="22"/>
              </w:rPr>
              <w:t>B2</w:t>
            </w:r>
          </w:p>
        </w:tc>
        <w:tc>
          <w:tcPr>
            <w:tcW w:w="1080" w:type="dxa"/>
            <w:noWrap/>
            <w:hideMark/>
          </w:tcPr>
          <w:p w14:paraId="50396C88" w14:textId="77777777" w:rsidR="00B6139C" w:rsidRDefault="00B6139C" w:rsidP="00121363">
            <w:pPr>
              <w:spacing w:before="60" w:after="60"/>
              <w:jc w:val="center"/>
              <w:rPr>
                <w:rFonts w:cs="Arial"/>
                <w:color w:val="000000"/>
                <w:szCs w:val="22"/>
              </w:rPr>
            </w:pPr>
            <w:r>
              <w:rPr>
                <w:rFonts w:cs="Arial"/>
                <w:color w:val="000000"/>
                <w:szCs w:val="22"/>
              </w:rPr>
              <w:t>3-4</w:t>
            </w:r>
          </w:p>
        </w:tc>
      </w:tr>
      <w:tr w:rsidR="00B6139C" w14:paraId="1C4AAD46" w14:textId="77777777" w:rsidTr="00A71399">
        <w:trPr>
          <w:trHeight w:val="276"/>
        </w:trPr>
        <w:tc>
          <w:tcPr>
            <w:tcW w:w="2113" w:type="dxa"/>
            <w:noWrap/>
            <w:hideMark/>
          </w:tcPr>
          <w:p w14:paraId="591030D4" w14:textId="20B73F24" w:rsidR="00B6139C" w:rsidRDefault="00B6139C" w:rsidP="00121363">
            <w:pPr>
              <w:spacing w:before="60" w:after="60"/>
              <w:rPr>
                <w:rFonts w:cs="Arial"/>
                <w:color w:val="000000"/>
                <w:szCs w:val="22"/>
              </w:rPr>
            </w:pPr>
          </w:p>
        </w:tc>
        <w:tc>
          <w:tcPr>
            <w:tcW w:w="5270" w:type="dxa"/>
            <w:noWrap/>
            <w:hideMark/>
          </w:tcPr>
          <w:p w14:paraId="5D2E0EA1" w14:textId="4FF5B896" w:rsidR="00B6139C" w:rsidRDefault="00B6139C" w:rsidP="00121363">
            <w:pPr>
              <w:spacing w:before="60" w:after="60"/>
              <w:rPr>
                <w:rFonts w:cs="Arial"/>
                <w:color w:val="000000"/>
                <w:szCs w:val="22"/>
              </w:rPr>
            </w:pPr>
            <w:r>
              <w:rPr>
                <w:rFonts w:cs="Arial"/>
                <w:color w:val="000000"/>
                <w:szCs w:val="22"/>
              </w:rPr>
              <w:t>Human Biology</w:t>
            </w:r>
            <w:r w:rsidR="00A236D8">
              <w:rPr>
                <w:rFonts w:cs="Arial"/>
                <w:color w:val="000000"/>
                <w:szCs w:val="22"/>
              </w:rPr>
              <w:t xml:space="preserve"> (See Example)</w:t>
            </w:r>
          </w:p>
        </w:tc>
        <w:tc>
          <w:tcPr>
            <w:tcW w:w="1126" w:type="dxa"/>
            <w:hideMark/>
          </w:tcPr>
          <w:p w14:paraId="4AF4199E" w14:textId="77777777" w:rsidR="00B6139C" w:rsidRDefault="00B6139C" w:rsidP="00121363">
            <w:pPr>
              <w:spacing w:before="60" w:after="60"/>
              <w:jc w:val="center"/>
              <w:rPr>
                <w:rFonts w:cs="Arial"/>
                <w:color w:val="000000"/>
                <w:szCs w:val="22"/>
              </w:rPr>
            </w:pPr>
            <w:r>
              <w:rPr>
                <w:rFonts w:cs="Arial"/>
                <w:color w:val="000000"/>
                <w:szCs w:val="22"/>
              </w:rPr>
              <w:t>B2</w:t>
            </w:r>
          </w:p>
        </w:tc>
        <w:tc>
          <w:tcPr>
            <w:tcW w:w="1080" w:type="dxa"/>
            <w:noWrap/>
            <w:hideMark/>
          </w:tcPr>
          <w:p w14:paraId="1187A827" w14:textId="77777777" w:rsidR="00B6139C" w:rsidRDefault="00B6139C" w:rsidP="00121363">
            <w:pPr>
              <w:spacing w:before="60" w:after="60"/>
              <w:jc w:val="center"/>
              <w:rPr>
                <w:rFonts w:cs="Arial"/>
                <w:color w:val="000000"/>
                <w:szCs w:val="22"/>
              </w:rPr>
            </w:pPr>
            <w:r>
              <w:rPr>
                <w:rFonts w:cs="Arial"/>
                <w:color w:val="000000"/>
                <w:szCs w:val="22"/>
              </w:rPr>
              <w:t>3-4</w:t>
            </w:r>
          </w:p>
        </w:tc>
      </w:tr>
    </w:tbl>
    <w:p w14:paraId="4795A774" w14:textId="77777777" w:rsidR="00B6139C" w:rsidRDefault="00B6139C" w:rsidP="00121363">
      <w:pPr>
        <w:spacing w:before="60" w:after="60"/>
        <w:rPr>
          <w:b/>
          <w:bCs/>
        </w:rPr>
      </w:pPr>
    </w:p>
    <w:p w14:paraId="3CE5EF68" w14:textId="06862CB6" w:rsidR="00B6139C" w:rsidRPr="00B6139C" w:rsidRDefault="00B6139C" w:rsidP="00A236D8">
      <w:pPr>
        <w:keepNext/>
        <w:rPr>
          <w:bCs/>
        </w:rPr>
      </w:pPr>
      <w:r w:rsidRPr="00B6139C">
        <w:rPr>
          <w:rFonts w:cs="Arial"/>
          <w:b/>
          <w:color w:val="000000"/>
          <w:szCs w:val="22"/>
        </w:rPr>
        <w:lastRenderedPageBreak/>
        <w:t xml:space="preserve">List </w:t>
      </w:r>
      <w:r w:rsidR="00A236D8">
        <w:rPr>
          <w:rFonts w:cs="Arial"/>
          <w:b/>
          <w:color w:val="000000"/>
          <w:szCs w:val="22"/>
        </w:rPr>
        <w:t>B</w:t>
      </w:r>
      <w:r w:rsidRPr="00B6139C">
        <w:rPr>
          <w:rFonts w:cs="Arial"/>
          <w:b/>
          <w:color w:val="000000"/>
          <w:szCs w:val="22"/>
        </w:rPr>
        <w:t xml:space="preserve"> - Select one of:</w:t>
      </w:r>
    </w:p>
    <w:tbl>
      <w:tblPr>
        <w:tblStyle w:val="TableGridLight"/>
        <w:tblW w:w="9589" w:type="dxa"/>
        <w:tblLook w:val="04A0" w:firstRow="1" w:lastRow="0" w:firstColumn="1" w:lastColumn="0" w:noHBand="0" w:noVBand="1"/>
      </w:tblPr>
      <w:tblGrid>
        <w:gridCol w:w="2113"/>
        <w:gridCol w:w="5270"/>
        <w:gridCol w:w="1126"/>
        <w:gridCol w:w="1080"/>
      </w:tblGrid>
      <w:tr w:rsidR="00B6139C" w14:paraId="418064DF" w14:textId="77777777" w:rsidTr="00B6139C">
        <w:trPr>
          <w:trHeight w:val="276"/>
        </w:trPr>
        <w:tc>
          <w:tcPr>
            <w:tcW w:w="2113" w:type="dxa"/>
            <w:shd w:val="clear" w:color="auto" w:fill="D9D9D9" w:themeFill="background1" w:themeFillShade="D9"/>
            <w:noWrap/>
            <w:hideMark/>
          </w:tcPr>
          <w:p w14:paraId="4E442335" w14:textId="77777777" w:rsidR="00B6139C" w:rsidRDefault="00B6139C" w:rsidP="00121363">
            <w:pPr>
              <w:keepNext/>
              <w:keepLines/>
              <w:spacing w:before="60" w:after="60"/>
              <w:rPr>
                <w:rFonts w:cs="Arial"/>
                <w:color w:val="000000"/>
                <w:sz w:val="20"/>
                <w:szCs w:val="20"/>
              </w:rPr>
            </w:pPr>
            <w:r>
              <w:rPr>
                <w:rFonts w:cs="Arial"/>
                <w:color w:val="000000"/>
                <w:sz w:val="20"/>
                <w:szCs w:val="20"/>
              </w:rPr>
              <w:t>C-ID</w:t>
            </w:r>
          </w:p>
        </w:tc>
        <w:tc>
          <w:tcPr>
            <w:tcW w:w="5270" w:type="dxa"/>
            <w:shd w:val="clear" w:color="auto" w:fill="D9D9D9" w:themeFill="background1" w:themeFillShade="D9"/>
            <w:noWrap/>
            <w:hideMark/>
          </w:tcPr>
          <w:p w14:paraId="27078791" w14:textId="77777777" w:rsidR="00B6139C" w:rsidRDefault="00B6139C" w:rsidP="00121363">
            <w:pPr>
              <w:keepNext/>
              <w:keepLines/>
              <w:spacing w:before="60" w:after="60"/>
              <w:rPr>
                <w:rFonts w:cs="Arial"/>
                <w:color w:val="000000"/>
                <w:sz w:val="20"/>
                <w:szCs w:val="20"/>
              </w:rPr>
            </w:pPr>
            <w:r>
              <w:rPr>
                <w:rFonts w:cs="Arial"/>
                <w:color w:val="000000"/>
                <w:sz w:val="20"/>
                <w:szCs w:val="20"/>
              </w:rPr>
              <w:t>Course Title</w:t>
            </w:r>
          </w:p>
        </w:tc>
        <w:tc>
          <w:tcPr>
            <w:tcW w:w="1126" w:type="dxa"/>
            <w:shd w:val="clear" w:color="auto" w:fill="D9D9D9" w:themeFill="background1" w:themeFillShade="D9"/>
            <w:hideMark/>
          </w:tcPr>
          <w:p w14:paraId="66E87AF3" w14:textId="77777777" w:rsidR="00B6139C" w:rsidRDefault="00B6139C" w:rsidP="00121363">
            <w:pPr>
              <w:keepNext/>
              <w:keepLines/>
              <w:spacing w:before="60" w:after="60"/>
              <w:jc w:val="center"/>
              <w:rPr>
                <w:rFonts w:cs="Arial"/>
                <w:color w:val="000000"/>
                <w:sz w:val="20"/>
                <w:szCs w:val="20"/>
              </w:rPr>
            </w:pPr>
            <w:r>
              <w:rPr>
                <w:rFonts w:cs="Arial"/>
                <w:color w:val="000000"/>
                <w:sz w:val="20"/>
                <w:szCs w:val="20"/>
              </w:rPr>
              <w:t xml:space="preserve">Possible CSU GE </w:t>
            </w:r>
          </w:p>
        </w:tc>
        <w:tc>
          <w:tcPr>
            <w:tcW w:w="1080" w:type="dxa"/>
            <w:shd w:val="clear" w:color="auto" w:fill="D9D9D9" w:themeFill="background1" w:themeFillShade="D9"/>
            <w:noWrap/>
            <w:hideMark/>
          </w:tcPr>
          <w:p w14:paraId="7FC19BBB" w14:textId="77777777" w:rsidR="00B6139C" w:rsidRDefault="00B6139C" w:rsidP="00121363">
            <w:pPr>
              <w:keepNext/>
              <w:keepLines/>
              <w:spacing w:before="60" w:after="60"/>
              <w:jc w:val="center"/>
              <w:rPr>
                <w:rFonts w:cs="Arial"/>
                <w:color w:val="000000"/>
                <w:sz w:val="20"/>
                <w:szCs w:val="20"/>
              </w:rPr>
            </w:pPr>
            <w:r>
              <w:rPr>
                <w:rFonts w:cs="Arial"/>
                <w:color w:val="000000"/>
                <w:sz w:val="20"/>
                <w:szCs w:val="20"/>
              </w:rPr>
              <w:t>Units</w:t>
            </w:r>
          </w:p>
        </w:tc>
      </w:tr>
      <w:tr w:rsidR="00B6139C" w14:paraId="5D829C23" w14:textId="77777777" w:rsidTr="00B6139C">
        <w:trPr>
          <w:trHeight w:val="276"/>
        </w:trPr>
        <w:tc>
          <w:tcPr>
            <w:tcW w:w="2113" w:type="dxa"/>
            <w:noWrap/>
          </w:tcPr>
          <w:p w14:paraId="34FB657A" w14:textId="77777777" w:rsidR="00B6139C" w:rsidRDefault="00B6139C" w:rsidP="00121363">
            <w:pPr>
              <w:keepNext/>
              <w:keepLines/>
              <w:spacing w:before="60" w:after="60"/>
              <w:rPr>
                <w:rFonts w:cs="Arial"/>
                <w:color w:val="000000"/>
                <w:szCs w:val="22"/>
              </w:rPr>
            </w:pPr>
          </w:p>
        </w:tc>
        <w:tc>
          <w:tcPr>
            <w:tcW w:w="5270" w:type="dxa"/>
            <w:noWrap/>
            <w:hideMark/>
          </w:tcPr>
          <w:p w14:paraId="2B70DC4D" w14:textId="77777777" w:rsidR="00B6139C" w:rsidRDefault="00B6139C" w:rsidP="00121363">
            <w:pPr>
              <w:keepNext/>
              <w:keepLines/>
              <w:spacing w:before="60" w:after="60"/>
              <w:rPr>
                <w:rFonts w:cs="Arial"/>
                <w:color w:val="000000"/>
                <w:szCs w:val="22"/>
              </w:rPr>
            </w:pPr>
            <w:r>
              <w:rPr>
                <w:rFonts w:cs="Arial"/>
                <w:color w:val="000000"/>
                <w:szCs w:val="22"/>
              </w:rPr>
              <w:t>Any List A course not used above.</w:t>
            </w:r>
          </w:p>
        </w:tc>
        <w:tc>
          <w:tcPr>
            <w:tcW w:w="1126" w:type="dxa"/>
          </w:tcPr>
          <w:p w14:paraId="23C04DCA" w14:textId="77777777" w:rsidR="00B6139C" w:rsidRDefault="00B6139C" w:rsidP="00121363">
            <w:pPr>
              <w:keepNext/>
              <w:keepLines/>
              <w:spacing w:before="60" w:after="60"/>
              <w:jc w:val="center"/>
              <w:rPr>
                <w:rFonts w:cs="Arial"/>
                <w:color w:val="000000"/>
                <w:szCs w:val="22"/>
              </w:rPr>
            </w:pPr>
          </w:p>
        </w:tc>
        <w:tc>
          <w:tcPr>
            <w:tcW w:w="1080" w:type="dxa"/>
            <w:noWrap/>
            <w:hideMark/>
          </w:tcPr>
          <w:p w14:paraId="237513BA" w14:textId="77777777" w:rsidR="00B6139C" w:rsidRDefault="00B6139C" w:rsidP="00121363">
            <w:pPr>
              <w:keepNext/>
              <w:keepLines/>
              <w:spacing w:before="60" w:after="60"/>
              <w:jc w:val="center"/>
              <w:rPr>
                <w:rFonts w:cs="Arial"/>
                <w:color w:val="000000"/>
                <w:szCs w:val="22"/>
              </w:rPr>
            </w:pPr>
            <w:r>
              <w:rPr>
                <w:rFonts w:cs="Arial"/>
                <w:color w:val="000000"/>
                <w:szCs w:val="22"/>
              </w:rPr>
              <w:t>≥3</w:t>
            </w:r>
          </w:p>
        </w:tc>
      </w:tr>
      <w:tr w:rsidR="00B6139C" w14:paraId="0AD839B3" w14:textId="77777777" w:rsidTr="00B6139C">
        <w:trPr>
          <w:trHeight w:val="276"/>
        </w:trPr>
        <w:tc>
          <w:tcPr>
            <w:tcW w:w="2113" w:type="dxa"/>
            <w:noWrap/>
          </w:tcPr>
          <w:p w14:paraId="5F7B708C" w14:textId="77777777" w:rsidR="00B6139C" w:rsidRDefault="00B6139C" w:rsidP="00121363">
            <w:pPr>
              <w:keepNext/>
              <w:keepLines/>
              <w:spacing w:before="60" w:after="60"/>
              <w:rPr>
                <w:rFonts w:cs="Arial"/>
                <w:color w:val="000000"/>
                <w:szCs w:val="22"/>
              </w:rPr>
            </w:pPr>
          </w:p>
        </w:tc>
        <w:tc>
          <w:tcPr>
            <w:tcW w:w="5270" w:type="dxa"/>
            <w:noWrap/>
            <w:hideMark/>
          </w:tcPr>
          <w:p w14:paraId="1D998A18" w14:textId="77777777" w:rsidR="00B6139C" w:rsidRDefault="00B6139C" w:rsidP="00121363">
            <w:pPr>
              <w:keepNext/>
              <w:keepLines/>
              <w:spacing w:before="60" w:after="60"/>
              <w:rPr>
                <w:rFonts w:cs="Arial"/>
                <w:color w:val="000000"/>
                <w:szCs w:val="22"/>
              </w:rPr>
            </w:pPr>
            <w:r>
              <w:rPr>
                <w:rFonts w:cs="Arial"/>
                <w:color w:val="000000"/>
                <w:szCs w:val="22"/>
              </w:rPr>
              <w:t xml:space="preserve">Any course that has articulation as lower division major preparation for the psychology major at a CSU. </w:t>
            </w:r>
          </w:p>
        </w:tc>
        <w:tc>
          <w:tcPr>
            <w:tcW w:w="1126" w:type="dxa"/>
          </w:tcPr>
          <w:p w14:paraId="26538F64" w14:textId="77777777" w:rsidR="00B6139C" w:rsidRDefault="00B6139C" w:rsidP="00121363">
            <w:pPr>
              <w:keepNext/>
              <w:keepLines/>
              <w:spacing w:before="60" w:after="60"/>
              <w:jc w:val="center"/>
              <w:rPr>
                <w:rFonts w:cs="Arial"/>
                <w:color w:val="000000"/>
                <w:szCs w:val="22"/>
              </w:rPr>
            </w:pPr>
          </w:p>
        </w:tc>
        <w:tc>
          <w:tcPr>
            <w:tcW w:w="1080" w:type="dxa"/>
            <w:noWrap/>
            <w:hideMark/>
          </w:tcPr>
          <w:p w14:paraId="6EB0AC8B" w14:textId="77777777" w:rsidR="00B6139C" w:rsidRDefault="00B6139C" w:rsidP="00121363">
            <w:pPr>
              <w:keepNext/>
              <w:keepLines/>
              <w:spacing w:before="60" w:after="60"/>
              <w:jc w:val="center"/>
              <w:rPr>
                <w:rFonts w:cs="Arial"/>
                <w:color w:val="000000"/>
                <w:szCs w:val="22"/>
              </w:rPr>
            </w:pPr>
            <w:r>
              <w:rPr>
                <w:rFonts w:cs="Arial"/>
                <w:color w:val="000000"/>
                <w:szCs w:val="22"/>
              </w:rPr>
              <w:t>≥3</w:t>
            </w:r>
          </w:p>
        </w:tc>
      </w:tr>
    </w:tbl>
    <w:p w14:paraId="11BDF58B" w14:textId="77777777" w:rsidR="00A236D8" w:rsidRDefault="00A236D8" w:rsidP="00A236D8">
      <w:pPr>
        <w:rPr>
          <w:rFonts w:cs="Arial"/>
          <w:b/>
          <w:color w:val="000000"/>
          <w:szCs w:val="22"/>
        </w:rPr>
      </w:pPr>
    </w:p>
    <w:p w14:paraId="173F6339" w14:textId="597C5461" w:rsidR="00A236D8" w:rsidRPr="00B6139C" w:rsidRDefault="00A236D8" w:rsidP="00A236D8">
      <w:pPr>
        <w:rPr>
          <w:bCs/>
        </w:rPr>
      </w:pPr>
      <w:r w:rsidRPr="00B6139C">
        <w:rPr>
          <w:rFonts w:cs="Arial"/>
          <w:b/>
          <w:color w:val="000000"/>
          <w:szCs w:val="22"/>
        </w:rPr>
        <w:t xml:space="preserve">List </w:t>
      </w:r>
      <w:r>
        <w:rPr>
          <w:rFonts w:cs="Arial"/>
          <w:b/>
          <w:color w:val="000000"/>
          <w:szCs w:val="22"/>
        </w:rPr>
        <w:t>C</w:t>
      </w:r>
      <w:r w:rsidRPr="00B6139C">
        <w:rPr>
          <w:rFonts w:cs="Arial"/>
          <w:b/>
          <w:color w:val="000000"/>
          <w:szCs w:val="22"/>
        </w:rPr>
        <w:t xml:space="preserve"> - Select one of:</w:t>
      </w:r>
    </w:p>
    <w:tbl>
      <w:tblPr>
        <w:tblStyle w:val="TableGridLight"/>
        <w:tblW w:w="9589" w:type="dxa"/>
        <w:tblLook w:val="04A0" w:firstRow="1" w:lastRow="0" w:firstColumn="1" w:lastColumn="0" w:noHBand="0" w:noVBand="1"/>
      </w:tblPr>
      <w:tblGrid>
        <w:gridCol w:w="2113"/>
        <w:gridCol w:w="5270"/>
        <w:gridCol w:w="1126"/>
        <w:gridCol w:w="1080"/>
      </w:tblGrid>
      <w:tr w:rsidR="00A236D8" w14:paraId="5AD519F5" w14:textId="77777777" w:rsidTr="00A71399">
        <w:trPr>
          <w:trHeight w:val="276"/>
        </w:trPr>
        <w:tc>
          <w:tcPr>
            <w:tcW w:w="2113" w:type="dxa"/>
            <w:shd w:val="clear" w:color="auto" w:fill="D9D9D9" w:themeFill="background1" w:themeFillShade="D9"/>
            <w:noWrap/>
          </w:tcPr>
          <w:p w14:paraId="75CE4943" w14:textId="77777777" w:rsidR="00A236D8" w:rsidRDefault="00A236D8" w:rsidP="00121363">
            <w:pPr>
              <w:spacing w:before="60" w:after="60"/>
              <w:rPr>
                <w:rFonts w:cs="Arial"/>
                <w:color w:val="000000"/>
                <w:szCs w:val="22"/>
              </w:rPr>
            </w:pPr>
            <w:r>
              <w:rPr>
                <w:rFonts w:cs="Arial"/>
                <w:color w:val="000000"/>
                <w:sz w:val="20"/>
                <w:szCs w:val="20"/>
              </w:rPr>
              <w:t>C-ID</w:t>
            </w:r>
          </w:p>
        </w:tc>
        <w:tc>
          <w:tcPr>
            <w:tcW w:w="5270" w:type="dxa"/>
            <w:shd w:val="clear" w:color="auto" w:fill="D9D9D9" w:themeFill="background1" w:themeFillShade="D9"/>
            <w:noWrap/>
          </w:tcPr>
          <w:p w14:paraId="05DD7B17" w14:textId="77777777" w:rsidR="00A236D8" w:rsidRDefault="00A236D8" w:rsidP="00121363">
            <w:pPr>
              <w:spacing w:before="60" w:after="60"/>
              <w:rPr>
                <w:rFonts w:cs="Arial"/>
                <w:color w:val="000000"/>
                <w:szCs w:val="22"/>
              </w:rPr>
            </w:pPr>
            <w:r>
              <w:rPr>
                <w:rFonts w:cs="Arial"/>
                <w:color w:val="000000"/>
                <w:sz w:val="20"/>
                <w:szCs w:val="20"/>
              </w:rPr>
              <w:t>Course Title</w:t>
            </w:r>
          </w:p>
        </w:tc>
        <w:tc>
          <w:tcPr>
            <w:tcW w:w="1126" w:type="dxa"/>
            <w:shd w:val="clear" w:color="auto" w:fill="D9D9D9" w:themeFill="background1" w:themeFillShade="D9"/>
          </w:tcPr>
          <w:p w14:paraId="1CC7DC7A" w14:textId="77777777" w:rsidR="00A236D8" w:rsidRDefault="00A236D8" w:rsidP="00121363">
            <w:pPr>
              <w:spacing w:before="60" w:after="60"/>
              <w:jc w:val="center"/>
              <w:rPr>
                <w:rFonts w:cs="Arial"/>
                <w:color w:val="000000"/>
                <w:szCs w:val="22"/>
              </w:rPr>
            </w:pPr>
            <w:r>
              <w:rPr>
                <w:rFonts w:cs="Arial"/>
                <w:color w:val="000000"/>
                <w:sz w:val="20"/>
                <w:szCs w:val="20"/>
              </w:rPr>
              <w:t xml:space="preserve">Possible CSU GE </w:t>
            </w:r>
          </w:p>
        </w:tc>
        <w:tc>
          <w:tcPr>
            <w:tcW w:w="1080" w:type="dxa"/>
            <w:shd w:val="clear" w:color="auto" w:fill="D9D9D9" w:themeFill="background1" w:themeFillShade="D9"/>
            <w:noWrap/>
          </w:tcPr>
          <w:p w14:paraId="3A61F3DC" w14:textId="77777777" w:rsidR="00A236D8" w:rsidRDefault="00A236D8" w:rsidP="00121363">
            <w:pPr>
              <w:spacing w:before="60" w:after="60"/>
              <w:jc w:val="center"/>
              <w:rPr>
                <w:rFonts w:cs="Arial"/>
                <w:color w:val="000000"/>
                <w:szCs w:val="22"/>
              </w:rPr>
            </w:pPr>
            <w:r>
              <w:rPr>
                <w:rFonts w:cs="Arial"/>
                <w:color w:val="000000"/>
                <w:sz w:val="20"/>
                <w:szCs w:val="20"/>
              </w:rPr>
              <w:t>Units</w:t>
            </w:r>
          </w:p>
        </w:tc>
      </w:tr>
      <w:tr w:rsidR="00A236D8" w14:paraId="50C14409" w14:textId="77777777" w:rsidTr="00EE1ABF">
        <w:trPr>
          <w:trHeight w:val="276"/>
        </w:trPr>
        <w:tc>
          <w:tcPr>
            <w:tcW w:w="2113" w:type="dxa"/>
            <w:noWrap/>
          </w:tcPr>
          <w:p w14:paraId="3C51C071" w14:textId="12AAA9E1" w:rsidR="00A236D8" w:rsidRDefault="00A236D8" w:rsidP="00121363">
            <w:pPr>
              <w:spacing w:before="60" w:after="60"/>
              <w:rPr>
                <w:rFonts w:cs="Arial"/>
                <w:color w:val="000000"/>
                <w:szCs w:val="22"/>
              </w:rPr>
            </w:pPr>
          </w:p>
        </w:tc>
        <w:tc>
          <w:tcPr>
            <w:tcW w:w="5270" w:type="dxa"/>
            <w:noWrap/>
          </w:tcPr>
          <w:p w14:paraId="00F0EDE0" w14:textId="77777777" w:rsidR="00A236D8" w:rsidRDefault="00A236D8" w:rsidP="00121363">
            <w:pPr>
              <w:spacing w:before="60" w:after="60"/>
              <w:rPr>
                <w:rFonts w:cs="Arial"/>
                <w:i/>
                <w:color w:val="000000"/>
                <w:szCs w:val="22"/>
              </w:rPr>
            </w:pPr>
            <w:r>
              <w:rPr>
                <w:rFonts w:cs="Arial"/>
                <w:color w:val="000000"/>
                <w:szCs w:val="22"/>
              </w:rPr>
              <w:t>Any courses not selected above, *any CSU transferable psychology courses, and/or other courses that are lower division preparation for the psychology major at a university - in or outside of the discipline.</w:t>
            </w:r>
          </w:p>
          <w:p w14:paraId="2750933B" w14:textId="614E449A" w:rsidR="00A236D8" w:rsidRDefault="00A236D8" w:rsidP="00121363">
            <w:pPr>
              <w:spacing w:before="60" w:after="60"/>
              <w:rPr>
                <w:rFonts w:cs="Arial"/>
                <w:color w:val="000000"/>
                <w:szCs w:val="22"/>
              </w:rPr>
            </w:pPr>
          </w:p>
        </w:tc>
        <w:tc>
          <w:tcPr>
            <w:tcW w:w="1126" w:type="dxa"/>
          </w:tcPr>
          <w:p w14:paraId="592D12A7" w14:textId="6F8BCD42" w:rsidR="00A236D8" w:rsidRDefault="00A236D8" w:rsidP="00121363">
            <w:pPr>
              <w:spacing w:before="60" w:after="60"/>
              <w:jc w:val="center"/>
              <w:rPr>
                <w:rFonts w:cs="Arial"/>
                <w:color w:val="000000"/>
                <w:szCs w:val="22"/>
              </w:rPr>
            </w:pPr>
          </w:p>
        </w:tc>
        <w:tc>
          <w:tcPr>
            <w:tcW w:w="1080" w:type="dxa"/>
            <w:noWrap/>
          </w:tcPr>
          <w:p w14:paraId="313170CD" w14:textId="477F4E25" w:rsidR="00A236D8" w:rsidRDefault="00A236D8" w:rsidP="00121363">
            <w:pPr>
              <w:spacing w:before="60" w:after="60"/>
              <w:jc w:val="center"/>
              <w:rPr>
                <w:rFonts w:cs="Arial"/>
                <w:color w:val="000000"/>
                <w:szCs w:val="22"/>
              </w:rPr>
            </w:pPr>
            <w:r>
              <w:rPr>
                <w:rFonts w:cs="Arial"/>
                <w:color w:val="000000"/>
                <w:szCs w:val="22"/>
              </w:rPr>
              <w:t>≥3</w:t>
            </w:r>
          </w:p>
        </w:tc>
      </w:tr>
    </w:tbl>
    <w:p w14:paraId="76FB06C3" w14:textId="77777777" w:rsidR="00A236D8" w:rsidRPr="00C80361" w:rsidRDefault="00A236D8"/>
    <w:sectPr w:rsidR="00A236D8" w:rsidRPr="00C80361" w:rsidSect="00B6139C">
      <w:pgSz w:w="12240" w:h="15840"/>
      <w:pgMar w:top="1440" w:right="1440" w:bottom="60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AD8"/>
    <w:multiLevelType w:val="hybridMultilevel"/>
    <w:tmpl w:val="72AC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77195"/>
    <w:multiLevelType w:val="hybridMultilevel"/>
    <w:tmpl w:val="AECC4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02405"/>
    <w:multiLevelType w:val="hybridMultilevel"/>
    <w:tmpl w:val="F6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078A"/>
    <w:multiLevelType w:val="hybridMultilevel"/>
    <w:tmpl w:val="EC5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E083E"/>
    <w:multiLevelType w:val="hybridMultilevel"/>
    <w:tmpl w:val="C2329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82F5F"/>
    <w:multiLevelType w:val="hybridMultilevel"/>
    <w:tmpl w:val="F6E4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56D06"/>
    <w:multiLevelType w:val="hybridMultilevel"/>
    <w:tmpl w:val="190C3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085240">
    <w:abstractNumId w:val="1"/>
  </w:num>
  <w:num w:numId="2" w16cid:durableId="564098759">
    <w:abstractNumId w:val="5"/>
  </w:num>
  <w:num w:numId="3" w16cid:durableId="590554569">
    <w:abstractNumId w:val="6"/>
  </w:num>
  <w:num w:numId="4" w16cid:durableId="188226864">
    <w:abstractNumId w:val="7"/>
  </w:num>
  <w:num w:numId="5" w16cid:durableId="1166283793">
    <w:abstractNumId w:val="0"/>
  </w:num>
  <w:num w:numId="6" w16cid:durableId="200636929">
    <w:abstractNumId w:val="4"/>
  </w:num>
  <w:num w:numId="7" w16cid:durableId="542333231">
    <w:abstractNumId w:val="3"/>
  </w:num>
  <w:num w:numId="8" w16cid:durableId="11521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CA"/>
    <w:rsid w:val="00007493"/>
    <w:rsid w:val="000722CA"/>
    <w:rsid w:val="000A4842"/>
    <w:rsid w:val="000A49B5"/>
    <w:rsid w:val="00121363"/>
    <w:rsid w:val="0014649F"/>
    <w:rsid w:val="001574BD"/>
    <w:rsid w:val="00370CC1"/>
    <w:rsid w:val="003817AE"/>
    <w:rsid w:val="003D0DBE"/>
    <w:rsid w:val="003F669D"/>
    <w:rsid w:val="00473B3F"/>
    <w:rsid w:val="004D6C41"/>
    <w:rsid w:val="005A0E5C"/>
    <w:rsid w:val="005B7F91"/>
    <w:rsid w:val="005D352B"/>
    <w:rsid w:val="0063165C"/>
    <w:rsid w:val="00635926"/>
    <w:rsid w:val="00643A7D"/>
    <w:rsid w:val="00713FA4"/>
    <w:rsid w:val="00792FD8"/>
    <w:rsid w:val="00822B7C"/>
    <w:rsid w:val="00862E96"/>
    <w:rsid w:val="00900BD1"/>
    <w:rsid w:val="009209DC"/>
    <w:rsid w:val="009A0A00"/>
    <w:rsid w:val="009B3A07"/>
    <w:rsid w:val="00A236D8"/>
    <w:rsid w:val="00B6139C"/>
    <w:rsid w:val="00B74E20"/>
    <w:rsid w:val="00B8426B"/>
    <w:rsid w:val="00BB525E"/>
    <w:rsid w:val="00C228AE"/>
    <w:rsid w:val="00C80361"/>
    <w:rsid w:val="00CB7D6A"/>
    <w:rsid w:val="00CD7210"/>
    <w:rsid w:val="00D81812"/>
    <w:rsid w:val="00E04C2B"/>
    <w:rsid w:val="00E06522"/>
    <w:rsid w:val="00E928F6"/>
    <w:rsid w:val="00EC530A"/>
    <w:rsid w:val="00EF4F54"/>
    <w:rsid w:val="00F2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F5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E5C"/>
    <w:pPr>
      <w:spacing w:after="120"/>
    </w:pPr>
    <w:rPr>
      <w:rFonts w:ascii="Arial" w:eastAsia="Cambria" w:hAnsi="Arial" w:cs="Times New Roman"/>
      <w:sz w:val="22"/>
    </w:rPr>
  </w:style>
  <w:style w:type="paragraph" w:styleId="Heading1">
    <w:name w:val="heading 1"/>
    <w:basedOn w:val="Normal"/>
    <w:next w:val="Normal"/>
    <w:link w:val="Heading1Char"/>
    <w:qFormat/>
    <w:rsid w:val="005A0E5C"/>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5A0E5C"/>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5A0E5C"/>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A49B5"/>
    <w:pPr>
      <w:spacing w:before="120"/>
    </w:pPr>
    <w:rPr>
      <w:b/>
      <w:bCs/>
    </w:rPr>
  </w:style>
  <w:style w:type="paragraph" w:styleId="TOC2">
    <w:name w:val="toc 2"/>
    <w:basedOn w:val="Normal"/>
    <w:next w:val="Normal"/>
    <w:autoRedefine/>
    <w:uiPriority w:val="39"/>
    <w:unhideWhenUsed/>
    <w:qFormat/>
    <w:rsid w:val="000A49B5"/>
    <w:pPr>
      <w:ind w:left="220"/>
    </w:pPr>
    <w:rPr>
      <w:b/>
      <w:bCs/>
      <w:szCs w:val="22"/>
    </w:rPr>
  </w:style>
  <w:style w:type="paragraph" w:styleId="TOC3">
    <w:name w:val="toc 3"/>
    <w:basedOn w:val="Normal"/>
    <w:next w:val="Normal"/>
    <w:autoRedefine/>
    <w:uiPriority w:val="39"/>
    <w:unhideWhenUsed/>
    <w:qFormat/>
    <w:rsid w:val="000A49B5"/>
    <w:pPr>
      <w:ind w:left="440"/>
    </w:pPr>
    <w:rPr>
      <w:szCs w:val="22"/>
    </w:rPr>
  </w:style>
  <w:style w:type="paragraph" w:styleId="ListParagraph">
    <w:name w:val="List Paragraph"/>
    <w:basedOn w:val="Normal"/>
    <w:uiPriority w:val="34"/>
    <w:qFormat/>
    <w:rsid w:val="000722CA"/>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CD7210"/>
    <w:rPr>
      <w:sz w:val="18"/>
      <w:szCs w:val="18"/>
    </w:rPr>
  </w:style>
  <w:style w:type="character" w:customStyle="1" w:styleId="BalloonTextChar">
    <w:name w:val="Balloon Text Char"/>
    <w:basedOn w:val="DefaultParagraphFont"/>
    <w:link w:val="BalloonText"/>
    <w:uiPriority w:val="99"/>
    <w:semiHidden/>
    <w:rsid w:val="00CD7210"/>
    <w:rPr>
      <w:rFonts w:ascii="Times New Roman" w:hAnsi="Times New Roman" w:cs="Times New Roman"/>
      <w:sz w:val="18"/>
      <w:szCs w:val="18"/>
    </w:rPr>
  </w:style>
  <w:style w:type="character" w:customStyle="1" w:styleId="Heading1Char">
    <w:name w:val="Heading 1 Char"/>
    <w:link w:val="Heading1"/>
    <w:rsid w:val="005A0E5C"/>
    <w:rPr>
      <w:rFonts w:ascii="Arial" w:eastAsia="Times New Roman" w:hAnsi="Arial" w:cs="Arial"/>
      <w:noProof/>
      <w:kern w:val="32"/>
      <w:sz w:val="32"/>
      <w:szCs w:val="32"/>
    </w:rPr>
  </w:style>
  <w:style w:type="character" w:customStyle="1" w:styleId="Heading2Char">
    <w:name w:val="Heading 2 Char"/>
    <w:link w:val="Heading2"/>
    <w:rsid w:val="005A0E5C"/>
    <w:rPr>
      <w:rFonts w:ascii="Arial" w:eastAsia="Times New Roman" w:hAnsi="Arial" w:cs="Times New Roman"/>
      <w:b/>
      <w:bCs/>
      <w:iCs/>
      <w:sz w:val="26"/>
      <w:szCs w:val="26"/>
    </w:rPr>
  </w:style>
  <w:style w:type="character" w:customStyle="1" w:styleId="Heading3Char">
    <w:name w:val="Heading 3 Char"/>
    <w:basedOn w:val="DefaultParagraphFont"/>
    <w:link w:val="Heading3"/>
    <w:rsid w:val="005A0E5C"/>
    <w:rPr>
      <w:rFonts w:ascii="Arial" w:eastAsiaTheme="majorEastAsia" w:hAnsi="Arial" w:cs="Arial"/>
      <w:b/>
      <w:bCs/>
      <w:color w:val="000000" w:themeColor="text1"/>
    </w:rPr>
  </w:style>
  <w:style w:type="character" w:styleId="Hyperlink">
    <w:name w:val="Hyperlink"/>
    <w:rsid w:val="005A0E5C"/>
    <w:rPr>
      <w:color w:val="4472C4"/>
      <w:u w:val="single"/>
    </w:rPr>
  </w:style>
  <w:style w:type="paragraph" w:customStyle="1" w:styleId="Numberlist-level1">
    <w:name w:val="Number list - level 1"/>
    <w:basedOn w:val="Normal"/>
    <w:qFormat/>
    <w:rsid w:val="005A0E5C"/>
    <w:pPr>
      <w:numPr>
        <w:numId w:val="8"/>
      </w:numPr>
      <w:spacing w:before="240"/>
    </w:pPr>
  </w:style>
  <w:style w:type="table" w:styleId="TableGrid">
    <w:name w:val="Table Grid"/>
    <w:basedOn w:val="TableNormal"/>
    <w:uiPriority w:val="39"/>
    <w:rsid w:val="0000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1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7F91"/>
    <w:rPr>
      <w:sz w:val="16"/>
      <w:szCs w:val="16"/>
    </w:rPr>
  </w:style>
  <w:style w:type="paragraph" w:styleId="CommentText">
    <w:name w:val="annotation text"/>
    <w:basedOn w:val="Normal"/>
    <w:link w:val="CommentTextChar"/>
    <w:uiPriority w:val="99"/>
    <w:semiHidden/>
    <w:unhideWhenUsed/>
    <w:rsid w:val="005B7F91"/>
    <w:rPr>
      <w:sz w:val="20"/>
      <w:szCs w:val="20"/>
    </w:rPr>
  </w:style>
  <w:style w:type="character" w:customStyle="1" w:styleId="CommentTextChar">
    <w:name w:val="Comment Text Char"/>
    <w:basedOn w:val="DefaultParagraphFont"/>
    <w:link w:val="CommentText"/>
    <w:uiPriority w:val="99"/>
    <w:semiHidden/>
    <w:rsid w:val="005B7F91"/>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5B7F91"/>
    <w:rPr>
      <w:b/>
      <w:bCs/>
    </w:rPr>
  </w:style>
  <w:style w:type="character" w:customStyle="1" w:styleId="CommentSubjectChar">
    <w:name w:val="Comment Subject Char"/>
    <w:basedOn w:val="CommentTextChar"/>
    <w:link w:val="CommentSubject"/>
    <w:uiPriority w:val="99"/>
    <w:semiHidden/>
    <w:rsid w:val="005B7F91"/>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51096">
      <w:bodyDiv w:val="1"/>
      <w:marLeft w:val="0"/>
      <w:marRight w:val="0"/>
      <w:marTop w:val="0"/>
      <w:marBottom w:val="0"/>
      <w:divBdr>
        <w:top w:val="none" w:sz="0" w:space="0" w:color="auto"/>
        <w:left w:val="none" w:sz="0" w:space="0" w:color="auto"/>
        <w:bottom w:val="none" w:sz="0" w:space="0" w:color="auto"/>
        <w:right w:val="none" w:sz="0" w:space="0" w:color="auto"/>
      </w:divBdr>
    </w:div>
    <w:div w:id="603346958">
      <w:bodyDiv w:val="1"/>
      <w:marLeft w:val="0"/>
      <w:marRight w:val="0"/>
      <w:marTop w:val="0"/>
      <w:marBottom w:val="0"/>
      <w:divBdr>
        <w:top w:val="none" w:sz="0" w:space="0" w:color="auto"/>
        <w:left w:val="none" w:sz="0" w:space="0" w:color="auto"/>
        <w:bottom w:val="none" w:sz="0" w:space="0" w:color="auto"/>
        <w:right w:val="none" w:sz="0" w:space="0" w:color="auto"/>
      </w:divBdr>
    </w:div>
    <w:div w:id="867110701">
      <w:bodyDiv w:val="1"/>
      <w:marLeft w:val="0"/>
      <w:marRight w:val="0"/>
      <w:marTop w:val="0"/>
      <w:marBottom w:val="0"/>
      <w:divBdr>
        <w:top w:val="none" w:sz="0" w:space="0" w:color="auto"/>
        <w:left w:val="none" w:sz="0" w:space="0" w:color="auto"/>
        <w:bottom w:val="none" w:sz="0" w:space="0" w:color="auto"/>
        <w:right w:val="none" w:sz="0" w:space="0" w:color="auto"/>
      </w:divBdr>
    </w:div>
    <w:div w:id="1050229823">
      <w:bodyDiv w:val="1"/>
      <w:marLeft w:val="0"/>
      <w:marRight w:val="0"/>
      <w:marTop w:val="0"/>
      <w:marBottom w:val="0"/>
      <w:divBdr>
        <w:top w:val="none" w:sz="0" w:space="0" w:color="auto"/>
        <w:left w:val="none" w:sz="0" w:space="0" w:color="auto"/>
        <w:bottom w:val="none" w:sz="0" w:space="0" w:color="auto"/>
        <w:right w:val="none" w:sz="0" w:space="0" w:color="auto"/>
      </w:divBdr>
    </w:div>
    <w:div w:id="1225726644">
      <w:bodyDiv w:val="1"/>
      <w:marLeft w:val="0"/>
      <w:marRight w:val="0"/>
      <w:marTop w:val="0"/>
      <w:marBottom w:val="0"/>
      <w:divBdr>
        <w:top w:val="none" w:sz="0" w:space="0" w:color="auto"/>
        <w:left w:val="none" w:sz="0" w:space="0" w:color="auto"/>
        <w:bottom w:val="none" w:sz="0" w:space="0" w:color="auto"/>
        <w:right w:val="none" w:sz="0" w:space="0" w:color="auto"/>
      </w:divBdr>
    </w:div>
    <w:div w:id="1551502125">
      <w:bodyDiv w:val="1"/>
      <w:marLeft w:val="0"/>
      <w:marRight w:val="0"/>
      <w:marTop w:val="0"/>
      <w:marBottom w:val="0"/>
      <w:divBdr>
        <w:top w:val="none" w:sz="0" w:space="0" w:color="auto"/>
        <w:left w:val="none" w:sz="0" w:space="0" w:color="auto"/>
        <w:bottom w:val="none" w:sz="0" w:space="0" w:color="auto"/>
        <w:right w:val="none" w:sz="0" w:space="0" w:color="auto"/>
      </w:divBdr>
    </w:div>
    <w:div w:id="1585410247">
      <w:bodyDiv w:val="1"/>
      <w:marLeft w:val="0"/>
      <w:marRight w:val="0"/>
      <w:marTop w:val="0"/>
      <w:marBottom w:val="0"/>
      <w:divBdr>
        <w:top w:val="none" w:sz="0" w:space="0" w:color="auto"/>
        <w:left w:val="none" w:sz="0" w:space="0" w:color="auto"/>
        <w:bottom w:val="none" w:sz="0" w:space="0" w:color="auto"/>
        <w:right w:val="none" w:sz="0" w:space="0" w:color="auto"/>
      </w:divBdr>
    </w:div>
    <w:div w:id="1660884538">
      <w:bodyDiv w:val="1"/>
      <w:marLeft w:val="0"/>
      <w:marRight w:val="0"/>
      <w:marTop w:val="0"/>
      <w:marBottom w:val="0"/>
      <w:divBdr>
        <w:top w:val="none" w:sz="0" w:space="0" w:color="auto"/>
        <w:left w:val="none" w:sz="0" w:space="0" w:color="auto"/>
        <w:bottom w:val="none" w:sz="0" w:space="0" w:color="auto"/>
        <w:right w:val="none" w:sz="0" w:space="0" w:color="auto"/>
      </w:divBdr>
    </w:div>
    <w:div w:id="2131705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1207</Words>
  <Characters>6051</Characters>
  <Application>Microsoft Office Word</Application>
  <DocSecurity>0</DocSecurity>
  <Lines>151</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Psychology   </dc:title>
  <dc:subject/>
  <dc:creator/>
  <cp:keywords/>
  <dc:description/>
  <cp:lastModifiedBy>Katie Nash</cp:lastModifiedBy>
  <cp:revision>7</cp:revision>
  <dcterms:created xsi:type="dcterms:W3CDTF">2025-04-08T16:26:00Z</dcterms:created>
  <dcterms:modified xsi:type="dcterms:W3CDTF">2025-04-09T21:15:00Z</dcterms:modified>
  <cp:category>ASCCC</cp:category>
</cp:coreProperties>
</file>