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2FC4" w:rsidRPr="008E34B6" w:rsidRDefault="008E34B6" w:rsidP="008E34B6">
      <w:pPr>
        <w:pStyle w:val="Heading1"/>
        <w:spacing w:after="500"/>
      </w:pPr>
      <w:r w:rsidRPr="009B0596">
        <w:drawing>
          <wp:anchor distT="0" distB="0" distL="114300" distR="114300" simplePos="0" relativeHeight="251659264" behindDoc="1" locked="0" layoutInCell="1" allowOverlap="1" wp14:anchorId="55A90873" wp14:editId="50B5F97F">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9B0596">
        <w:t xml:space="preserve">Transfer Model Curriculum 5-Year Review Summary - </w:t>
      </w:r>
      <w:r w:rsidRPr="008E34B6">
        <w:t>Public Health</w:t>
      </w:r>
    </w:p>
    <w:p w:rsidR="005F2FC4" w:rsidRPr="008E34B6" w:rsidRDefault="00000000" w:rsidP="008E34B6">
      <w:pPr>
        <w:pStyle w:val="Numberlist-level1"/>
      </w:pPr>
      <w:r w:rsidRPr="008E34B6">
        <w:t>Breakdown of the respondents (#CCC, #CSU &amp; #UC) to the survey:</w:t>
      </w:r>
    </w:p>
    <w:p w:rsidR="005F2FC4" w:rsidRDefault="00000000" w:rsidP="008E34B6">
      <w:r>
        <w:t>Refer</w:t>
      </w:r>
      <w:r>
        <w:rPr>
          <w:spacing w:val="-4"/>
        </w:rPr>
        <w:t xml:space="preserve"> </w:t>
      </w:r>
      <w:r>
        <w:t>to</w:t>
      </w:r>
      <w:r>
        <w:rPr>
          <w:spacing w:val="-2"/>
        </w:rPr>
        <w:t xml:space="preserve"> </w:t>
      </w:r>
      <w:r>
        <w:t>the</w:t>
      </w:r>
      <w:r>
        <w:rPr>
          <w:spacing w:val="-3"/>
        </w:rPr>
        <w:t xml:space="preserve"> </w:t>
      </w:r>
      <w:r>
        <w:t>survey</w:t>
      </w:r>
      <w:r>
        <w:rPr>
          <w:spacing w:val="-1"/>
        </w:rPr>
        <w:t xml:space="preserve"> </w:t>
      </w:r>
      <w:r>
        <w:t>summary</w:t>
      </w:r>
      <w:r>
        <w:rPr>
          <w:spacing w:val="-2"/>
        </w:rPr>
        <w:t xml:space="preserve"> </w:t>
      </w:r>
      <w:r>
        <w:t>provided</w:t>
      </w:r>
      <w:r>
        <w:rPr>
          <w:spacing w:val="-2"/>
        </w:rPr>
        <w:t xml:space="preserve"> </w:t>
      </w:r>
      <w:r>
        <w:t>by</w:t>
      </w:r>
      <w:r>
        <w:rPr>
          <w:spacing w:val="-2"/>
        </w:rPr>
        <w:t xml:space="preserve"> </w:t>
      </w:r>
      <w:r>
        <w:t>the</w:t>
      </w:r>
      <w:r>
        <w:rPr>
          <w:spacing w:val="-3"/>
        </w:rPr>
        <w:t xml:space="preserve"> </w:t>
      </w:r>
      <w:r>
        <w:t>California</w:t>
      </w:r>
      <w:r>
        <w:rPr>
          <w:spacing w:val="-4"/>
        </w:rPr>
        <w:t xml:space="preserve"> </w:t>
      </w:r>
      <w:r>
        <w:t>Academic</w:t>
      </w:r>
      <w:r>
        <w:rPr>
          <w:spacing w:val="-3"/>
        </w:rPr>
        <w:t xml:space="preserve"> </w:t>
      </w:r>
      <w:r>
        <w:rPr>
          <w:spacing w:val="-2"/>
        </w:rPr>
        <w:t>Senate.</w:t>
      </w:r>
    </w:p>
    <w:p w:rsidR="005F2FC4" w:rsidRPr="008E34B6" w:rsidRDefault="00000000" w:rsidP="008E34B6">
      <w:pPr>
        <w:pStyle w:val="Numberlist-level1"/>
      </w:pPr>
      <w:r w:rsidRPr="008E34B6">
        <w:t>Provide a response to the survey feedback on the TMC Core. Describe any changes suggested to the CORE of the TMC.</w:t>
      </w:r>
    </w:p>
    <w:p w:rsidR="005F2FC4" w:rsidRDefault="00000000" w:rsidP="008E34B6">
      <w:r>
        <w:t xml:space="preserve">The number of courses and units in the CORE changed from 27-29 to 13 units because of the restructuring (not elimination) of course requirements to allow for better alignment with CSU programs and greater flexibility for students to choose from the different public health tracks. The four core requirement courses (Personal Health, Public Health, Statistics, and Biology with lab) are all part of the original TMC and are the </w:t>
      </w:r>
      <w:r>
        <w:rPr>
          <w:u w:val="single"/>
        </w:rPr>
        <w:t>only</w:t>
      </w:r>
      <w:r>
        <w:t xml:space="preserve"> four common courses that over 56% of the CSU Public Health programs require. Feedback from vetting identified the requirements for Biology, Chemistry, Anatomy and Physiology in the CORE to be the biggest area of concern in the original TMC because several </w:t>
      </w:r>
      <w:proofErr w:type="gramStart"/>
      <w:r>
        <w:t>faculty</w:t>
      </w:r>
      <w:proofErr w:type="gramEnd"/>
      <w:r>
        <w:t xml:space="preserve"> feel that students entering into the public health field do</w:t>
      </w:r>
      <w:r>
        <w:rPr>
          <w:spacing w:val="-3"/>
        </w:rPr>
        <w:t xml:space="preserve"> </w:t>
      </w:r>
      <w:r>
        <w:t>not</w:t>
      </w:r>
      <w:r>
        <w:rPr>
          <w:spacing w:val="-5"/>
        </w:rPr>
        <w:t xml:space="preserve"> </w:t>
      </w:r>
      <w:r>
        <w:t>need</w:t>
      </w:r>
      <w:r>
        <w:rPr>
          <w:spacing w:val="-3"/>
        </w:rPr>
        <w:t xml:space="preserve"> </w:t>
      </w:r>
      <w:r>
        <w:t>as</w:t>
      </w:r>
      <w:r>
        <w:rPr>
          <w:spacing w:val="-2"/>
        </w:rPr>
        <w:t xml:space="preserve"> </w:t>
      </w:r>
      <w:r>
        <w:t>many</w:t>
      </w:r>
      <w:r>
        <w:rPr>
          <w:spacing w:val="-3"/>
        </w:rPr>
        <w:t xml:space="preserve"> </w:t>
      </w:r>
      <w:r>
        <w:t>science</w:t>
      </w:r>
      <w:r>
        <w:rPr>
          <w:spacing w:val="-5"/>
        </w:rPr>
        <w:t xml:space="preserve"> </w:t>
      </w:r>
      <w:r>
        <w:t>units,</w:t>
      </w:r>
      <w:r>
        <w:rPr>
          <w:spacing w:val="-3"/>
        </w:rPr>
        <w:t xml:space="preserve"> </w:t>
      </w:r>
      <w:r>
        <w:t>and that courses</w:t>
      </w:r>
      <w:r>
        <w:rPr>
          <w:spacing w:val="-2"/>
        </w:rPr>
        <w:t xml:space="preserve"> </w:t>
      </w:r>
      <w:r>
        <w:t>such</w:t>
      </w:r>
      <w:r>
        <w:rPr>
          <w:spacing w:val="-3"/>
        </w:rPr>
        <w:t xml:space="preserve"> </w:t>
      </w:r>
      <w:r>
        <w:t>as</w:t>
      </w:r>
      <w:r>
        <w:rPr>
          <w:spacing w:val="-2"/>
        </w:rPr>
        <w:t xml:space="preserve"> </w:t>
      </w:r>
      <w:r>
        <w:t>Anatomy,</w:t>
      </w:r>
      <w:r>
        <w:rPr>
          <w:spacing w:val="-3"/>
        </w:rPr>
        <w:t xml:space="preserve"> </w:t>
      </w:r>
      <w:r>
        <w:t>Physiology</w:t>
      </w:r>
      <w:r>
        <w:rPr>
          <w:spacing w:val="-3"/>
        </w:rPr>
        <w:t xml:space="preserve"> </w:t>
      </w:r>
      <w:r>
        <w:t>and</w:t>
      </w:r>
      <w:r>
        <w:rPr>
          <w:spacing w:val="-3"/>
        </w:rPr>
        <w:t xml:space="preserve"> </w:t>
      </w:r>
      <w:r>
        <w:t>Chemistry may</w:t>
      </w:r>
      <w:r>
        <w:rPr>
          <w:spacing w:val="-5"/>
        </w:rPr>
        <w:t xml:space="preserve"> </w:t>
      </w:r>
      <w:r>
        <w:t>be</w:t>
      </w:r>
      <w:r>
        <w:rPr>
          <w:spacing w:val="-7"/>
        </w:rPr>
        <w:t xml:space="preserve"> </w:t>
      </w:r>
      <w:r>
        <w:t>better</w:t>
      </w:r>
      <w:r>
        <w:rPr>
          <w:spacing w:val="-5"/>
        </w:rPr>
        <w:t xml:space="preserve"> </w:t>
      </w:r>
      <w:r>
        <w:t>suited</w:t>
      </w:r>
      <w:r>
        <w:rPr>
          <w:spacing w:val="-5"/>
        </w:rPr>
        <w:t xml:space="preserve"> </w:t>
      </w:r>
      <w:r>
        <w:t>for</w:t>
      </w:r>
      <w:r>
        <w:rPr>
          <w:spacing w:val="-5"/>
        </w:rPr>
        <w:t xml:space="preserve"> </w:t>
      </w:r>
      <w:r>
        <w:t>students interested</w:t>
      </w:r>
      <w:r>
        <w:rPr>
          <w:spacing w:val="-5"/>
        </w:rPr>
        <w:t xml:space="preserve"> </w:t>
      </w:r>
      <w:r>
        <w:t>in</w:t>
      </w:r>
      <w:r>
        <w:rPr>
          <w:spacing w:val="-5"/>
        </w:rPr>
        <w:t xml:space="preserve"> </w:t>
      </w:r>
      <w:r>
        <w:t>Health</w:t>
      </w:r>
      <w:r>
        <w:rPr>
          <w:spacing w:val="-1"/>
        </w:rPr>
        <w:t xml:space="preserve"> </w:t>
      </w:r>
      <w:r>
        <w:t>Science,</w:t>
      </w:r>
      <w:r>
        <w:rPr>
          <w:spacing w:val="-5"/>
        </w:rPr>
        <w:t xml:space="preserve"> </w:t>
      </w:r>
      <w:r>
        <w:t>Kinesiology, Allied</w:t>
      </w:r>
      <w:r>
        <w:rPr>
          <w:spacing w:val="-5"/>
        </w:rPr>
        <w:t xml:space="preserve"> </w:t>
      </w:r>
      <w:r>
        <w:t>Health,</w:t>
      </w:r>
      <w:r>
        <w:rPr>
          <w:spacing w:val="-4"/>
        </w:rPr>
        <w:t xml:space="preserve"> </w:t>
      </w:r>
      <w:r>
        <w:t>and/or Pre-Medicine. The other courses in the original TMC have been moved to List A, B and C to allow greater flexibility for effectively creating a degree that is tailored to the college’s curriculum and student interests.</w:t>
      </w:r>
    </w:p>
    <w:p w:rsidR="005F2FC4" w:rsidRDefault="00000000" w:rsidP="008E34B6">
      <w:pPr>
        <w:pStyle w:val="Numberlist-level1"/>
      </w:pPr>
      <w:r w:rsidRPr="008E34B6">
        <w:t>Provide a response to the survey feedback on List</w:t>
      </w:r>
      <w:r>
        <w:rPr>
          <w:spacing w:val="-8"/>
        </w:rPr>
        <w:t xml:space="preserve"> </w:t>
      </w:r>
      <w:r>
        <w:t>A</w:t>
      </w:r>
      <w:r>
        <w:rPr>
          <w:spacing w:val="-1"/>
        </w:rPr>
        <w:t xml:space="preserve"> </w:t>
      </w:r>
      <w:r>
        <w:t>of</w:t>
      </w:r>
      <w:r>
        <w:rPr>
          <w:spacing w:val="-2"/>
        </w:rPr>
        <w:t xml:space="preserve"> </w:t>
      </w:r>
      <w:r>
        <w:t>the</w:t>
      </w:r>
      <w:r>
        <w:rPr>
          <w:spacing w:val="-4"/>
        </w:rPr>
        <w:t xml:space="preserve"> </w:t>
      </w:r>
      <w:r>
        <w:t>TMC.</w:t>
      </w:r>
      <w:r>
        <w:rPr>
          <w:spacing w:val="-2"/>
        </w:rPr>
        <w:t xml:space="preserve"> </w:t>
      </w:r>
      <w:r>
        <w:t>Describe</w:t>
      </w:r>
      <w:r>
        <w:rPr>
          <w:spacing w:val="-4"/>
        </w:rPr>
        <w:t xml:space="preserve"> </w:t>
      </w:r>
      <w:r>
        <w:t>any</w:t>
      </w:r>
      <w:r>
        <w:rPr>
          <w:spacing w:val="-1"/>
        </w:rPr>
        <w:t xml:space="preserve"> </w:t>
      </w:r>
      <w:r>
        <w:t>changes suggested to List A of the TMC.</w:t>
      </w:r>
    </w:p>
    <w:p w:rsidR="005F2FC4" w:rsidRDefault="00000000" w:rsidP="008E34B6">
      <w:r>
        <w:t>The</w:t>
      </w:r>
      <w:r>
        <w:rPr>
          <w:spacing w:val="-2"/>
        </w:rPr>
        <w:t xml:space="preserve"> </w:t>
      </w:r>
      <w:r>
        <w:t>units in Last</w:t>
      </w:r>
      <w:r>
        <w:rPr>
          <w:spacing w:val="-2"/>
        </w:rPr>
        <w:t xml:space="preserve"> </w:t>
      </w:r>
      <w:r>
        <w:t>A changed from</w:t>
      </w:r>
      <w:r>
        <w:rPr>
          <w:spacing w:val="-2"/>
        </w:rPr>
        <w:t xml:space="preserve"> </w:t>
      </w:r>
      <w:r>
        <w:t>a</w:t>
      </w:r>
      <w:r>
        <w:rPr>
          <w:spacing w:val="-2"/>
        </w:rPr>
        <w:t xml:space="preserve"> </w:t>
      </w:r>
      <w:r>
        <w:t>minimum</w:t>
      </w:r>
      <w:r>
        <w:rPr>
          <w:spacing w:val="-2"/>
        </w:rPr>
        <w:t xml:space="preserve"> </w:t>
      </w:r>
      <w:r>
        <w:t>of 3 units to a</w:t>
      </w:r>
      <w:r>
        <w:rPr>
          <w:spacing w:val="-2"/>
        </w:rPr>
        <w:t xml:space="preserve"> </w:t>
      </w:r>
      <w:r>
        <w:t>minimum</w:t>
      </w:r>
      <w:r>
        <w:rPr>
          <w:spacing w:val="-2"/>
        </w:rPr>
        <w:t xml:space="preserve"> </w:t>
      </w:r>
      <w:r>
        <w:t>of 4 units and the</w:t>
      </w:r>
      <w:r>
        <w:rPr>
          <w:spacing w:val="-2"/>
        </w:rPr>
        <w:t xml:space="preserve"> </w:t>
      </w:r>
      <w:r>
        <w:t>course requirement changed from elective classes to science classes. Feedback from vetting identified the</w:t>
      </w:r>
      <w:r>
        <w:rPr>
          <w:spacing w:val="-4"/>
        </w:rPr>
        <w:t xml:space="preserve"> </w:t>
      </w:r>
      <w:r>
        <w:t>requirements</w:t>
      </w:r>
      <w:r>
        <w:rPr>
          <w:spacing w:val="-1"/>
        </w:rPr>
        <w:t xml:space="preserve"> </w:t>
      </w:r>
      <w:r>
        <w:t>for</w:t>
      </w:r>
      <w:r>
        <w:rPr>
          <w:spacing w:val="-2"/>
        </w:rPr>
        <w:t xml:space="preserve"> </w:t>
      </w:r>
      <w:r>
        <w:t>Chemistry,</w:t>
      </w:r>
      <w:r>
        <w:rPr>
          <w:spacing w:val="-2"/>
        </w:rPr>
        <w:t xml:space="preserve"> </w:t>
      </w:r>
      <w:r>
        <w:t>Anatomy</w:t>
      </w:r>
      <w:r>
        <w:rPr>
          <w:spacing w:val="-2"/>
        </w:rPr>
        <w:t xml:space="preserve"> </w:t>
      </w:r>
      <w:r>
        <w:t>and</w:t>
      </w:r>
      <w:r>
        <w:rPr>
          <w:spacing w:val="-2"/>
        </w:rPr>
        <w:t xml:space="preserve"> </w:t>
      </w:r>
      <w:r>
        <w:t>Physiology</w:t>
      </w:r>
      <w:r>
        <w:rPr>
          <w:spacing w:val="-2"/>
        </w:rPr>
        <w:t xml:space="preserve"> </w:t>
      </w:r>
      <w:r>
        <w:t>in</w:t>
      </w:r>
      <w:r>
        <w:rPr>
          <w:spacing w:val="-2"/>
        </w:rPr>
        <w:t xml:space="preserve"> </w:t>
      </w:r>
      <w:r>
        <w:t>the</w:t>
      </w:r>
      <w:r>
        <w:rPr>
          <w:spacing w:val="-4"/>
        </w:rPr>
        <w:t xml:space="preserve"> </w:t>
      </w:r>
      <w:r>
        <w:t>CORE to</w:t>
      </w:r>
      <w:r>
        <w:rPr>
          <w:spacing w:val="-2"/>
        </w:rPr>
        <w:t xml:space="preserve"> </w:t>
      </w:r>
      <w:r>
        <w:t>be</w:t>
      </w:r>
      <w:r>
        <w:rPr>
          <w:spacing w:val="-4"/>
        </w:rPr>
        <w:t xml:space="preserve"> </w:t>
      </w:r>
      <w:r>
        <w:t>the</w:t>
      </w:r>
      <w:r>
        <w:rPr>
          <w:spacing w:val="-4"/>
        </w:rPr>
        <w:t xml:space="preserve"> </w:t>
      </w:r>
      <w:r>
        <w:t>biggest area</w:t>
      </w:r>
      <w:r>
        <w:rPr>
          <w:spacing w:val="-4"/>
        </w:rPr>
        <w:t xml:space="preserve"> </w:t>
      </w:r>
      <w:r>
        <w:t xml:space="preserve">of concern in the original TMC because several </w:t>
      </w:r>
      <w:proofErr w:type="gramStart"/>
      <w:r>
        <w:t>faculty</w:t>
      </w:r>
      <w:proofErr w:type="gramEnd"/>
      <w:r>
        <w:t xml:space="preserve"> feel that students entering into the public health</w:t>
      </w:r>
      <w:r>
        <w:rPr>
          <w:spacing w:val="-3"/>
        </w:rPr>
        <w:t xml:space="preserve"> </w:t>
      </w:r>
      <w:r>
        <w:t>field</w:t>
      </w:r>
      <w:r>
        <w:rPr>
          <w:spacing w:val="-3"/>
        </w:rPr>
        <w:t xml:space="preserve"> </w:t>
      </w:r>
      <w:r>
        <w:t>do</w:t>
      </w:r>
      <w:r>
        <w:rPr>
          <w:spacing w:val="-2"/>
        </w:rPr>
        <w:t xml:space="preserve"> </w:t>
      </w:r>
      <w:r>
        <w:t>not</w:t>
      </w:r>
      <w:r>
        <w:rPr>
          <w:spacing w:val="-5"/>
        </w:rPr>
        <w:t xml:space="preserve"> </w:t>
      </w:r>
      <w:r>
        <w:t>need</w:t>
      </w:r>
      <w:r>
        <w:rPr>
          <w:spacing w:val="-3"/>
        </w:rPr>
        <w:t xml:space="preserve"> </w:t>
      </w:r>
      <w:r>
        <w:t>as many</w:t>
      </w:r>
      <w:r>
        <w:rPr>
          <w:spacing w:val="-3"/>
        </w:rPr>
        <w:t xml:space="preserve"> </w:t>
      </w:r>
      <w:r>
        <w:t>science</w:t>
      </w:r>
      <w:r>
        <w:rPr>
          <w:spacing w:val="-5"/>
        </w:rPr>
        <w:t xml:space="preserve"> </w:t>
      </w:r>
      <w:r>
        <w:t>units.</w:t>
      </w:r>
      <w:r>
        <w:rPr>
          <w:spacing w:val="-3"/>
        </w:rPr>
        <w:t xml:space="preserve"> </w:t>
      </w:r>
      <w:r>
        <w:t>The</w:t>
      </w:r>
      <w:r>
        <w:rPr>
          <w:spacing w:val="-5"/>
        </w:rPr>
        <w:t xml:space="preserve"> </w:t>
      </w:r>
      <w:r>
        <w:t>restructuring</w:t>
      </w:r>
      <w:r>
        <w:rPr>
          <w:spacing w:val="-3"/>
        </w:rPr>
        <w:t xml:space="preserve"> </w:t>
      </w:r>
      <w:r>
        <w:t>of the</w:t>
      </w:r>
      <w:r>
        <w:rPr>
          <w:spacing w:val="-5"/>
        </w:rPr>
        <w:t xml:space="preserve"> </w:t>
      </w:r>
      <w:r>
        <w:t>sciences</w:t>
      </w:r>
      <w:r>
        <w:rPr>
          <w:spacing w:val="-2"/>
        </w:rPr>
        <w:t xml:space="preserve"> </w:t>
      </w:r>
      <w:r>
        <w:t>from</w:t>
      </w:r>
      <w:r>
        <w:rPr>
          <w:spacing w:val="-5"/>
        </w:rPr>
        <w:t xml:space="preserve"> </w:t>
      </w:r>
      <w:r>
        <w:t>the</w:t>
      </w:r>
      <w:r>
        <w:rPr>
          <w:spacing w:val="-5"/>
        </w:rPr>
        <w:t xml:space="preserve"> </w:t>
      </w:r>
      <w:r>
        <w:t>CORE to List</w:t>
      </w:r>
      <w:r>
        <w:rPr>
          <w:spacing w:val="-2"/>
        </w:rPr>
        <w:t xml:space="preserve"> </w:t>
      </w:r>
      <w:r>
        <w:t>A helps satisfy the</w:t>
      </w:r>
      <w:r>
        <w:rPr>
          <w:spacing w:val="-2"/>
        </w:rPr>
        <w:t xml:space="preserve"> </w:t>
      </w:r>
      <w:r>
        <w:t>science</w:t>
      </w:r>
      <w:r>
        <w:rPr>
          <w:spacing w:val="-2"/>
        </w:rPr>
        <w:t xml:space="preserve"> </w:t>
      </w:r>
      <w:r>
        <w:t>requirements for the</w:t>
      </w:r>
      <w:r>
        <w:rPr>
          <w:spacing w:val="-2"/>
        </w:rPr>
        <w:t xml:space="preserve"> </w:t>
      </w:r>
      <w:r>
        <w:t>CSU public</w:t>
      </w:r>
      <w:r>
        <w:rPr>
          <w:spacing w:val="-2"/>
        </w:rPr>
        <w:t xml:space="preserve"> </w:t>
      </w:r>
      <w:r>
        <w:t>health programs that</w:t>
      </w:r>
      <w:r>
        <w:rPr>
          <w:spacing w:val="-2"/>
        </w:rPr>
        <w:t xml:space="preserve"> </w:t>
      </w:r>
      <w:r>
        <w:t>require additional sciences beyond Biology with lab. The unit requirement and courses in the original CORE</w:t>
      </w:r>
      <w:r>
        <w:rPr>
          <w:spacing w:val="-1"/>
        </w:rPr>
        <w:t xml:space="preserve"> </w:t>
      </w:r>
      <w:r>
        <w:t>and List</w:t>
      </w:r>
      <w:r>
        <w:rPr>
          <w:spacing w:val="-1"/>
        </w:rPr>
        <w:t xml:space="preserve"> </w:t>
      </w:r>
      <w:r>
        <w:t>A have</w:t>
      </w:r>
      <w:r>
        <w:rPr>
          <w:spacing w:val="-1"/>
        </w:rPr>
        <w:t xml:space="preserve"> </w:t>
      </w:r>
      <w:r>
        <w:t>been restructured (not eliminated) into another List</w:t>
      </w:r>
      <w:r>
        <w:rPr>
          <w:spacing w:val="-1"/>
        </w:rPr>
        <w:t xml:space="preserve"> </w:t>
      </w:r>
      <w:r>
        <w:t>A, B and C to allow for better alignment with CSU programs and greater flexibility for students to choose from the different public health tracks. The new List A, B and C will be explained in #6 below.</w:t>
      </w:r>
    </w:p>
    <w:p w:rsidR="005F2FC4" w:rsidRDefault="00000000" w:rsidP="008E34B6">
      <w:pPr>
        <w:pStyle w:val="Numberlist-level1"/>
      </w:pPr>
      <w:r>
        <w:t>If</w:t>
      </w:r>
      <w:r>
        <w:rPr>
          <w:spacing w:val="-2"/>
        </w:rPr>
        <w:t xml:space="preserve"> </w:t>
      </w:r>
      <w:r>
        <w:t>applicable,</w:t>
      </w:r>
      <w:r>
        <w:rPr>
          <w:spacing w:val="-2"/>
        </w:rPr>
        <w:t xml:space="preserve"> </w:t>
      </w:r>
      <w:r>
        <w:t>provide</w:t>
      </w:r>
      <w:r>
        <w:rPr>
          <w:spacing w:val="-4"/>
        </w:rPr>
        <w:t xml:space="preserve"> </w:t>
      </w:r>
      <w:r>
        <w:t>a</w:t>
      </w:r>
      <w:r>
        <w:rPr>
          <w:spacing w:val="-2"/>
        </w:rPr>
        <w:t xml:space="preserve"> </w:t>
      </w:r>
      <w:r>
        <w:t>response</w:t>
      </w:r>
      <w:r>
        <w:rPr>
          <w:spacing w:val="-4"/>
        </w:rPr>
        <w:t xml:space="preserve"> </w:t>
      </w:r>
      <w:r>
        <w:t>to</w:t>
      </w:r>
      <w:r>
        <w:rPr>
          <w:spacing w:val="-2"/>
        </w:rPr>
        <w:t xml:space="preserve"> </w:t>
      </w:r>
      <w:r>
        <w:t>the</w:t>
      </w:r>
      <w:r>
        <w:rPr>
          <w:spacing w:val="-4"/>
        </w:rPr>
        <w:t xml:space="preserve"> </w:t>
      </w:r>
      <w:r>
        <w:t>survey</w:t>
      </w:r>
      <w:r>
        <w:rPr>
          <w:spacing w:val="-2"/>
        </w:rPr>
        <w:t xml:space="preserve"> </w:t>
      </w:r>
      <w:r>
        <w:t>feedback</w:t>
      </w:r>
      <w:r>
        <w:rPr>
          <w:spacing w:val="-1"/>
        </w:rPr>
        <w:t xml:space="preserve"> </w:t>
      </w:r>
      <w:r>
        <w:t>on</w:t>
      </w:r>
      <w:r>
        <w:rPr>
          <w:spacing w:val="-1"/>
        </w:rPr>
        <w:t xml:space="preserve"> </w:t>
      </w:r>
      <w:r>
        <w:t>List</w:t>
      </w:r>
      <w:r>
        <w:rPr>
          <w:spacing w:val="-2"/>
        </w:rPr>
        <w:t xml:space="preserve"> </w:t>
      </w:r>
      <w:r>
        <w:t>B</w:t>
      </w:r>
      <w:r>
        <w:rPr>
          <w:spacing w:val="-2"/>
        </w:rPr>
        <w:t xml:space="preserve"> </w:t>
      </w:r>
      <w:r>
        <w:t>of</w:t>
      </w:r>
      <w:r>
        <w:rPr>
          <w:spacing w:val="-2"/>
        </w:rPr>
        <w:t xml:space="preserve"> </w:t>
      </w:r>
      <w:r>
        <w:t>the</w:t>
      </w:r>
      <w:r>
        <w:rPr>
          <w:spacing w:val="-4"/>
        </w:rPr>
        <w:t xml:space="preserve"> </w:t>
      </w:r>
      <w:r>
        <w:t>TMC.</w:t>
      </w:r>
      <w:r>
        <w:rPr>
          <w:spacing w:val="-2"/>
        </w:rPr>
        <w:t xml:space="preserve"> </w:t>
      </w:r>
      <w:r>
        <w:t>Describe any changes suggested to List B of the TMC.</w:t>
      </w:r>
    </w:p>
    <w:p w:rsidR="005F2FC4" w:rsidRDefault="00000000" w:rsidP="008E34B6">
      <w:r w:rsidRPr="008E34B6">
        <w:t>The original TMC did not have a List B. The revised TMC does have a List B, which will be explained in #6 below</w:t>
      </w:r>
      <w:r>
        <w:t>.</w:t>
      </w:r>
    </w:p>
    <w:p w:rsidR="005F2FC4" w:rsidRDefault="00000000" w:rsidP="008E34B6">
      <w:pPr>
        <w:pStyle w:val="Numberlist-level1"/>
      </w:pPr>
      <w:r w:rsidRPr="008E34B6">
        <w:t>If applicable, provide a response to the survey feedback on List C of the TMC. Describe any changes suggested</w:t>
      </w:r>
      <w:r>
        <w:t xml:space="preserve"> to List C of the TMC.</w:t>
      </w:r>
    </w:p>
    <w:p w:rsidR="005F2FC4" w:rsidRDefault="00000000" w:rsidP="008E34B6">
      <w:r>
        <w:t>The</w:t>
      </w:r>
      <w:r>
        <w:rPr>
          <w:spacing w:val="-4"/>
        </w:rPr>
        <w:t xml:space="preserve"> </w:t>
      </w:r>
      <w:r>
        <w:t>original</w:t>
      </w:r>
      <w:r>
        <w:rPr>
          <w:spacing w:val="-4"/>
        </w:rPr>
        <w:t xml:space="preserve"> </w:t>
      </w:r>
      <w:r>
        <w:t>TMC</w:t>
      </w:r>
      <w:r>
        <w:rPr>
          <w:spacing w:val="-2"/>
        </w:rPr>
        <w:t xml:space="preserve"> </w:t>
      </w:r>
      <w:r>
        <w:t>did</w:t>
      </w:r>
      <w:r>
        <w:rPr>
          <w:spacing w:val="-2"/>
        </w:rPr>
        <w:t xml:space="preserve"> </w:t>
      </w:r>
      <w:r>
        <w:t>not</w:t>
      </w:r>
      <w:r>
        <w:rPr>
          <w:spacing w:val="-4"/>
        </w:rPr>
        <w:t xml:space="preserve"> </w:t>
      </w:r>
      <w:r>
        <w:t>have a</w:t>
      </w:r>
      <w:r>
        <w:rPr>
          <w:spacing w:val="-4"/>
        </w:rPr>
        <w:t xml:space="preserve"> </w:t>
      </w:r>
      <w:r>
        <w:t>List</w:t>
      </w:r>
      <w:r>
        <w:rPr>
          <w:spacing w:val="-4"/>
        </w:rPr>
        <w:t xml:space="preserve"> </w:t>
      </w:r>
      <w:r>
        <w:t>C. The</w:t>
      </w:r>
      <w:r>
        <w:rPr>
          <w:spacing w:val="-4"/>
        </w:rPr>
        <w:t xml:space="preserve"> </w:t>
      </w:r>
      <w:r>
        <w:t>revised TMC</w:t>
      </w:r>
      <w:r>
        <w:rPr>
          <w:spacing w:val="-2"/>
        </w:rPr>
        <w:t xml:space="preserve"> </w:t>
      </w:r>
      <w:r>
        <w:t>does</w:t>
      </w:r>
      <w:r>
        <w:rPr>
          <w:spacing w:val="-1"/>
        </w:rPr>
        <w:t xml:space="preserve"> </w:t>
      </w:r>
      <w:r>
        <w:t>have</w:t>
      </w:r>
      <w:r>
        <w:rPr>
          <w:spacing w:val="-4"/>
        </w:rPr>
        <w:t xml:space="preserve"> </w:t>
      </w:r>
      <w:r>
        <w:t>a</w:t>
      </w:r>
      <w:r>
        <w:rPr>
          <w:spacing w:val="-4"/>
        </w:rPr>
        <w:t xml:space="preserve"> </w:t>
      </w:r>
      <w:r>
        <w:t>List</w:t>
      </w:r>
      <w:r>
        <w:rPr>
          <w:spacing w:val="-4"/>
        </w:rPr>
        <w:t xml:space="preserve"> </w:t>
      </w:r>
      <w:r>
        <w:t>C,</w:t>
      </w:r>
      <w:r>
        <w:rPr>
          <w:spacing w:val="-2"/>
        </w:rPr>
        <w:t xml:space="preserve"> </w:t>
      </w:r>
      <w:r>
        <w:t>which</w:t>
      </w:r>
      <w:r>
        <w:rPr>
          <w:spacing w:val="-2"/>
        </w:rPr>
        <w:t xml:space="preserve"> </w:t>
      </w:r>
      <w:r>
        <w:t>will</w:t>
      </w:r>
      <w:r>
        <w:rPr>
          <w:spacing w:val="-4"/>
        </w:rPr>
        <w:t xml:space="preserve"> </w:t>
      </w:r>
      <w:r>
        <w:t>be explained in #6 below.</w:t>
      </w:r>
    </w:p>
    <w:p w:rsidR="005F2FC4" w:rsidRDefault="00000000" w:rsidP="008E34B6">
      <w:pPr>
        <w:pStyle w:val="Numberlist-level1"/>
      </w:pPr>
      <w:r>
        <w:t>Please</w:t>
      </w:r>
      <w:r>
        <w:rPr>
          <w:spacing w:val="-6"/>
        </w:rPr>
        <w:t xml:space="preserve"> </w:t>
      </w:r>
      <w:r>
        <w:t>provide</w:t>
      </w:r>
      <w:r>
        <w:rPr>
          <w:spacing w:val="-1"/>
        </w:rPr>
        <w:t xml:space="preserve"> </w:t>
      </w:r>
      <w:r>
        <w:t>comments</w:t>
      </w:r>
      <w:r>
        <w:rPr>
          <w:spacing w:val="-3"/>
        </w:rPr>
        <w:t xml:space="preserve"> </w:t>
      </w:r>
      <w:r>
        <w:t>in</w:t>
      </w:r>
      <w:r>
        <w:rPr>
          <w:spacing w:val="-3"/>
        </w:rPr>
        <w:t xml:space="preserve"> </w:t>
      </w:r>
      <w:r>
        <w:t>the</w:t>
      </w:r>
      <w:r>
        <w:rPr>
          <w:spacing w:val="-6"/>
        </w:rPr>
        <w:t xml:space="preserve"> </w:t>
      </w:r>
      <w:r>
        <w:t>feedback</w:t>
      </w:r>
      <w:r>
        <w:rPr>
          <w:spacing w:val="-3"/>
        </w:rPr>
        <w:t xml:space="preserve"> </w:t>
      </w:r>
      <w:r>
        <w:t>received</w:t>
      </w:r>
      <w:r>
        <w:rPr>
          <w:spacing w:val="-3"/>
        </w:rPr>
        <w:t xml:space="preserve"> </w:t>
      </w:r>
      <w:r>
        <w:t>from</w:t>
      </w:r>
      <w:r>
        <w:rPr>
          <w:spacing w:val="-4"/>
        </w:rPr>
        <w:t xml:space="preserve"> </w:t>
      </w:r>
      <w:r>
        <w:t>vetting.</w:t>
      </w:r>
      <w:r>
        <w:rPr>
          <w:spacing w:val="-5"/>
        </w:rPr>
        <w:t xml:space="preserve"> </w:t>
      </w:r>
      <w:r>
        <w:t>If</w:t>
      </w:r>
      <w:r>
        <w:rPr>
          <w:spacing w:val="-4"/>
        </w:rPr>
        <w:t xml:space="preserve"> </w:t>
      </w:r>
      <w:r>
        <w:t>applicable,</w:t>
      </w:r>
      <w:r>
        <w:rPr>
          <w:spacing w:val="-4"/>
        </w:rPr>
        <w:t xml:space="preserve"> </w:t>
      </w:r>
      <w:r>
        <w:t>are</w:t>
      </w:r>
      <w:r>
        <w:rPr>
          <w:spacing w:val="-6"/>
        </w:rPr>
        <w:t xml:space="preserve"> </w:t>
      </w:r>
      <w:r>
        <w:t xml:space="preserve">there notes or other guidance (e.g., course descriptions) that will be added to the updated </w:t>
      </w:r>
      <w:r>
        <w:rPr>
          <w:spacing w:val="-4"/>
        </w:rPr>
        <w:t>TMC.</w:t>
      </w:r>
    </w:p>
    <w:p w:rsidR="005F2FC4" w:rsidRDefault="00000000" w:rsidP="008E34B6">
      <w:r>
        <w:t>The</w:t>
      </w:r>
      <w:r>
        <w:rPr>
          <w:spacing w:val="-6"/>
        </w:rPr>
        <w:t xml:space="preserve"> </w:t>
      </w:r>
      <w:r>
        <w:t>Public</w:t>
      </w:r>
      <w:r>
        <w:rPr>
          <w:spacing w:val="-7"/>
        </w:rPr>
        <w:t xml:space="preserve"> </w:t>
      </w:r>
      <w:r>
        <w:t>Health</w:t>
      </w:r>
      <w:r>
        <w:rPr>
          <w:spacing w:val="-5"/>
        </w:rPr>
        <w:t xml:space="preserve"> </w:t>
      </w:r>
      <w:r>
        <w:t>Science TMC</w:t>
      </w:r>
      <w:r>
        <w:rPr>
          <w:spacing w:val="-5"/>
        </w:rPr>
        <w:t xml:space="preserve"> </w:t>
      </w:r>
      <w:r>
        <w:t>(PH-TMC)</w:t>
      </w:r>
      <w:r>
        <w:rPr>
          <w:spacing w:val="-5"/>
        </w:rPr>
        <w:t xml:space="preserve"> </w:t>
      </w:r>
      <w:r>
        <w:t>was</w:t>
      </w:r>
      <w:r>
        <w:rPr>
          <w:spacing w:val="-4"/>
        </w:rPr>
        <w:t xml:space="preserve"> </w:t>
      </w:r>
      <w:r>
        <w:t>intentionally</w:t>
      </w:r>
      <w:r>
        <w:rPr>
          <w:spacing w:val="-4"/>
        </w:rPr>
        <w:t xml:space="preserve"> </w:t>
      </w:r>
      <w:r>
        <w:t>designed</w:t>
      </w:r>
      <w:r>
        <w:rPr>
          <w:spacing w:val="-1"/>
        </w:rPr>
        <w:t xml:space="preserve"> </w:t>
      </w:r>
      <w:r>
        <w:t>to</w:t>
      </w:r>
      <w:r>
        <w:rPr>
          <w:spacing w:val="-5"/>
        </w:rPr>
        <w:t xml:space="preserve"> </w:t>
      </w:r>
      <w:r>
        <w:t>provide</w:t>
      </w:r>
      <w:r>
        <w:rPr>
          <w:spacing w:val="-7"/>
        </w:rPr>
        <w:t xml:space="preserve"> </w:t>
      </w:r>
      <w:r>
        <w:t>preparation</w:t>
      </w:r>
      <w:r>
        <w:rPr>
          <w:spacing w:val="-5"/>
        </w:rPr>
        <w:t xml:space="preserve"> </w:t>
      </w:r>
      <w:r>
        <w:t xml:space="preserve">at the CCCs for a variety of health-science-related majors at the CSUs. Since its development and </w:t>
      </w:r>
      <w:r>
        <w:lastRenderedPageBreak/>
        <w:t>implementation in 2015, there have been several changes at the CCC and CSU levels regarding public</w:t>
      </w:r>
      <w:r>
        <w:rPr>
          <w:spacing w:val="-1"/>
        </w:rPr>
        <w:t xml:space="preserve"> </w:t>
      </w:r>
      <w:r>
        <w:t>health, as it</w:t>
      </w:r>
      <w:r>
        <w:rPr>
          <w:spacing w:val="-1"/>
        </w:rPr>
        <w:t xml:space="preserve"> </w:t>
      </w:r>
      <w:r>
        <w:t>is now a</w:t>
      </w:r>
      <w:r>
        <w:rPr>
          <w:spacing w:val="-1"/>
        </w:rPr>
        <w:t xml:space="preserve"> </w:t>
      </w:r>
      <w:r>
        <w:t>distinct discipline with multiple</w:t>
      </w:r>
      <w:r>
        <w:rPr>
          <w:spacing w:val="-1"/>
        </w:rPr>
        <w:t xml:space="preserve"> </w:t>
      </w:r>
      <w:r>
        <w:t>degree tracks/concentration areas in its own department instead of primarily being integrated within the Health Sciences and Kinesiology departments. In addition, less than 50% of the 16 CSUs that have a public health program currently accept the existing TMC, which signifies that the requirements as is do not reflect the requisites of the public health programs at the CSU level. These departmental and curricular changes, in addition to the less than 50% acceptance rate by the CSUs, justify the proposed changes to the PH-TMC. The revisions and additions will not require schools who currently offer and accept the PH-TMC to re-submit for approval because there are no course deletions, only curricular additions and structural changes that resulted in a slight deduction in overall units, which benefits students.</w:t>
      </w:r>
    </w:p>
    <w:p w:rsidR="005F2FC4" w:rsidRPr="000202AF" w:rsidRDefault="00000000" w:rsidP="000202AF">
      <w:pPr>
        <w:pStyle w:val="ListParagraph"/>
        <w:numPr>
          <w:ilvl w:val="0"/>
          <w:numId w:val="4"/>
        </w:numPr>
        <w:rPr>
          <w:sz w:val="24"/>
        </w:rPr>
      </w:pPr>
      <w:r w:rsidRPr="000202AF">
        <w:rPr>
          <w:b/>
          <w:sz w:val="24"/>
        </w:rPr>
        <w:t xml:space="preserve">Title and CSU Majors: </w:t>
      </w:r>
      <w:r w:rsidRPr="000202AF">
        <w:rPr>
          <w:sz w:val="24"/>
        </w:rPr>
        <w:t>The word “science” has been removed from the title of the TMC because the actual “science track” aligns better with the Kinesiology and Health Science programs, which are now separate disciplines at the CSU level. Other common tracks/concentration</w:t>
      </w:r>
      <w:r w:rsidRPr="000202AF">
        <w:rPr>
          <w:spacing w:val="-6"/>
          <w:sz w:val="24"/>
        </w:rPr>
        <w:t xml:space="preserve"> </w:t>
      </w:r>
      <w:r w:rsidRPr="000202AF">
        <w:rPr>
          <w:sz w:val="24"/>
        </w:rPr>
        <w:t>areas</w:t>
      </w:r>
      <w:r w:rsidRPr="000202AF">
        <w:rPr>
          <w:spacing w:val="-2"/>
          <w:sz w:val="24"/>
        </w:rPr>
        <w:t xml:space="preserve"> </w:t>
      </w:r>
      <w:r w:rsidRPr="000202AF">
        <w:rPr>
          <w:sz w:val="24"/>
        </w:rPr>
        <w:t>include</w:t>
      </w:r>
      <w:r w:rsidRPr="000202AF">
        <w:rPr>
          <w:spacing w:val="-8"/>
          <w:sz w:val="24"/>
        </w:rPr>
        <w:t xml:space="preserve"> </w:t>
      </w:r>
      <w:r w:rsidRPr="000202AF">
        <w:rPr>
          <w:sz w:val="24"/>
        </w:rPr>
        <w:t>Health</w:t>
      </w:r>
      <w:r w:rsidRPr="000202AF">
        <w:rPr>
          <w:spacing w:val="-6"/>
          <w:sz w:val="24"/>
        </w:rPr>
        <w:t xml:space="preserve"> </w:t>
      </w:r>
      <w:r w:rsidRPr="000202AF">
        <w:rPr>
          <w:sz w:val="24"/>
        </w:rPr>
        <w:t>Education/Health</w:t>
      </w:r>
      <w:r w:rsidRPr="000202AF">
        <w:rPr>
          <w:spacing w:val="-6"/>
          <w:sz w:val="24"/>
        </w:rPr>
        <w:t xml:space="preserve"> </w:t>
      </w:r>
      <w:r w:rsidRPr="000202AF">
        <w:rPr>
          <w:sz w:val="24"/>
        </w:rPr>
        <w:t>Promotion/School</w:t>
      </w:r>
      <w:r w:rsidRPr="000202AF">
        <w:rPr>
          <w:spacing w:val="-8"/>
          <w:sz w:val="24"/>
        </w:rPr>
        <w:t xml:space="preserve"> </w:t>
      </w:r>
      <w:r w:rsidRPr="000202AF">
        <w:rPr>
          <w:sz w:val="24"/>
        </w:rPr>
        <w:t>Health,</w:t>
      </w:r>
      <w:r w:rsidRPr="000202AF">
        <w:rPr>
          <w:spacing w:val="-6"/>
          <w:sz w:val="24"/>
        </w:rPr>
        <w:t xml:space="preserve"> </w:t>
      </w:r>
      <w:r w:rsidRPr="000202AF">
        <w:rPr>
          <w:sz w:val="24"/>
        </w:rPr>
        <w:t>Public Health/Healthcare Administration, and Environmental/Occupational Health and Safety, so Public Health as a stand-alone title is more representative of the actual discipline. Also, several of the concentration areas were added to the list of CSU programs.</w:t>
      </w:r>
    </w:p>
    <w:p w:rsidR="005F2FC4" w:rsidRPr="000202AF" w:rsidRDefault="00000000" w:rsidP="000202AF">
      <w:pPr>
        <w:pStyle w:val="ListParagraph"/>
        <w:numPr>
          <w:ilvl w:val="0"/>
          <w:numId w:val="4"/>
        </w:numPr>
        <w:rPr>
          <w:sz w:val="24"/>
        </w:rPr>
      </w:pPr>
      <w:r w:rsidRPr="000202AF">
        <w:rPr>
          <w:b/>
          <w:sz w:val="24"/>
        </w:rPr>
        <w:t xml:space="preserve">Total Units: </w:t>
      </w:r>
      <w:r w:rsidRPr="000202AF">
        <w:rPr>
          <w:sz w:val="24"/>
        </w:rPr>
        <w:t>The total number of units decreased from 30-32 units to 29-30 because of the restructuring</w:t>
      </w:r>
      <w:r w:rsidRPr="000202AF">
        <w:rPr>
          <w:spacing w:val="-4"/>
          <w:sz w:val="24"/>
        </w:rPr>
        <w:t xml:space="preserve"> </w:t>
      </w:r>
      <w:r w:rsidRPr="000202AF">
        <w:rPr>
          <w:sz w:val="24"/>
        </w:rPr>
        <w:t>(not</w:t>
      </w:r>
      <w:r w:rsidRPr="000202AF">
        <w:rPr>
          <w:spacing w:val="-6"/>
          <w:sz w:val="24"/>
        </w:rPr>
        <w:t xml:space="preserve"> </w:t>
      </w:r>
      <w:r w:rsidRPr="000202AF">
        <w:rPr>
          <w:sz w:val="24"/>
        </w:rPr>
        <w:t>elimination)</w:t>
      </w:r>
      <w:r w:rsidRPr="000202AF">
        <w:rPr>
          <w:spacing w:val="-4"/>
          <w:sz w:val="24"/>
        </w:rPr>
        <w:t xml:space="preserve"> </w:t>
      </w:r>
      <w:r w:rsidRPr="000202AF">
        <w:rPr>
          <w:sz w:val="24"/>
        </w:rPr>
        <w:t>of</w:t>
      </w:r>
      <w:r w:rsidRPr="000202AF">
        <w:rPr>
          <w:spacing w:val="-4"/>
          <w:sz w:val="24"/>
        </w:rPr>
        <w:t xml:space="preserve"> </w:t>
      </w:r>
      <w:r w:rsidRPr="000202AF">
        <w:rPr>
          <w:sz w:val="24"/>
        </w:rPr>
        <w:t>course</w:t>
      </w:r>
      <w:r w:rsidRPr="000202AF">
        <w:rPr>
          <w:spacing w:val="-6"/>
          <w:sz w:val="24"/>
        </w:rPr>
        <w:t xml:space="preserve"> </w:t>
      </w:r>
      <w:r w:rsidRPr="000202AF">
        <w:rPr>
          <w:sz w:val="24"/>
        </w:rPr>
        <w:t>requirements</w:t>
      </w:r>
      <w:r w:rsidRPr="000202AF">
        <w:rPr>
          <w:spacing w:val="-3"/>
          <w:sz w:val="24"/>
        </w:rPr>
        <w:t xml:space="preserve"> </w:t>
      </w:r>
      <w:r w:rsidRPr="000202AF">
        <w:rPr>
          <w:sz w:val="24"/>
        </w:rPr>
        <w:t>to allow</w:t>
      </w:r>
      <w:r w:rsidRPr="000202AF">
        <w:rPr>
          <w:spacing w:val="-3"/>
          <w:sz w:val="24"/>
        </w:rPr>
        <w:t xml:space="preserve"> </w:t>
      </w:r>
      <w:r w:rsidRPr="000202AF">
        <w:rPr>
          <w:sz w:val="24"/>
        </w:rPr>
        <w:t>for</w:t>
      </w:r>
      <w:r w:rsidRPr="000202AF">
        <w:rPr>
          <w:spacing w:val="-4"/>
          <w:sz w:val="24"/>
        </w:rPr>
        <w:t xml:space="preserve"> </w:t>
      </w:r>
      <w:r w:rsidRPr="000202AF">
        <w:rPr>
          <w:sz w:val="24"/>
        </w:rPr>
        <w:t>better</w:t>
      </w:r>
      <w:r w:rsidRPr="000202AF">
        <w:rPr>
          <w:spacing w:val="-4"/>
          <w:sz w:val="24"/>
        </w:rPr>
        <w:t xml:space="preserve"> </w:t>
      </w:r>
      <w:r w:rsidRPr="000202AF">
        <w:rPr>
          <w:sz w:val="24"/>
        </w:rPr>
        <w:t>alignment</w:t>
      </w:r>
      <w:r w:rsidRPr="000202AF">
        <w:rPr>
          <w:spacing w:val="-6"/>
          <w:sz w:val="24"/>
        </w:rPr>
        <w:t xml:space="preserve"> </w:t>
      </w:r>
      <w:r w:rsidRPr="000202AF">
        <w:rPr>
          <w:sz w:val="24"/>
        </w:rPr>
        <w:t>with</w:t>
      </w:r>
      <w:r w:rsidRPr="000202AF">
        <w:rPr>
          <w:spacing w:val="-4"/>
          <w:sz w:val="24"/>
        </w:rPr>
        <w:t xml:space="preserve"> </w:t>
      </w:r>
      <w:r w:rsidRPr="000202AF">
        <w:rPr>
          <w:sz w:val="24"/>
        </w:rPr>
        <w:t>CSU programs</w:t>
      </w:r>
      <w:r w:rsidRPr="000202AF">
        <w:rPr>
          <w:spacing w:val="-1"/>
          <w:sz w:val="24"/>
        </w:rPr>
        <w:t xml:space="preserve"> </w:t>
      </w:r>
      <w:r w:rsidRPr="000202AF">
        <w:rPr>
          <w:sz w:val="24"/>
        </w:rPr>
        <w:t>and</w:t>
      </w:r>
      <w:r w:rsidRPr="000202AF">
        <w:rPr>
          <w:spacing w:val="-1"/>
          <w:sz w:val="24"/>
        </w:rPr>
        <w:t xml:space="preserve"> </w:t>
      </w:r>
      <w:r w:rsidRPr="000202AF">
        <w:rPr>
          <w:sz w:val="24"/>
        </w:rPr>
        <w:t>greater</w:t>
      </w:r>
      <w:r w:rsidRPr="000202AF">
        <w:rPr>
          <w:spacing w:val="-2"/>
          <w:sz w:val="24"/>
        </w:rPr>
        <w:t xml:space="preserve"> </w:t>
      </w:r>
      <w:r w:rsidRPr="000202AF">
        <w:rPr>
          <w:sz w:val="24"/>
        </w:rPr>
        <w:t>flexibility</w:t>
      </w:r>
      <w:r w:rsidRPr="000202AF">
        <w:rPr>
          <w:spacing w:val="-2"/>
          <w:sz w:val="24"/>
        </w:rPr>
        <w:t xml:space="preserve"> </w:t>
      </w:r>
      <w:r w:rsidRPr="000202AF">
        <w:rPr>
          <w:sz w:val="24"/>
        </w:rPr>
        <w:t>for</w:t>
      </w:r>
      <w:r w:rsidRPr="000202AF">
        <w:rPr>
          <w:spacing w:val="-2"/>
          <w:sz w:val="24"/>
        </w:rPr>
        <w:t xml:space="preserve"> </w:t>
      </w:r>
      <w:r w:rsidRPr="000202AF">
        <w:rPr>
          <w:sz w:val="24"/>
        </w:rPr>
        <w:t>students</w:t>
      </w:r>
      <w:r w:rsidRPr="000202AF">
        <w:rPr>
          <w:spacing w:val="-1"/>
          <w:sz w:val="24"/>
        </w:rPr>
        <w:t xml:space="preserve"> </w:t>
      </w:r>
      <w:r w:rsidRPr="000202AF">
        <w:rPr>
          <w:sz w:val="24"/>
        </w:rPr>
        <w:t>to</w:t>
      </w:r>
      <w:r w:rsidRPr="000202AF">
        <w:rPr>
          <w:spacing w:val="-2"/>
          <w:sz w:val="24"/>
        </w:rPr>
        <w:t xml:space="preserve"> </w:t>
      </w:r>
      <w:r w:rsidRPr="000202AF">
        <w:rPr>
          <w:sz w:val="24"/>
        </w:rPr>
        <w:t>choose</w:t>
      </w:r>
      <w:r w:rsidRPr="000202AF">
        <w:rPr>
          <w:spacing w:val="-4"/>
          <w:sz w:val="24"/>
        </w:rPr>
        <w:t xml:space="preserve"> </w:t>
      </w:r>
      <w:r w:rsidRPr="000202AF">
        <w:rPr>
          <w:sz w:val="24"/>
        </w:rPr>
        <w:t>from</w:t>
      </w:r>
      <w:r w:rsidRPr="000202AF">
        <w:rPr>
          <w:spacing w:val="-4"/>
          <w:sz w:val="24"/>
        </w:rPr>
        <w:t xml:space="preserve"> </w:t>
      </w:r>
      <w:r w:rsidRPr="000202AF">
        <w:rPr>
          <w:sz w:val="24"/>
        </w:rPr>
        <w:t>the</w:t>
      </w:r>
      <w:r w:rsidRPr="000202AF">
        <w:rPr>
          <w:spacing w:val="-4"/>
          <w:sz w:val="24"/>
        </w:rPr>
        <w:t xml:space="preserve"> </w:t>
      </w:r>
      <w:r w:rsidRPr="000202AF">
        <w:rPr>
          <w:sz w:val="24"/>
        </w:rPr>
        <w:t>different</w:t>
      </w:r>
      <w:r w:rsidRPr="000202AF">
        <w:rPr>
          <w:spacing w:val="-4"/>
          <w:sz w:val="24"/>
        </w:rPr>
        <w:t xml:space="preserve"> </w:t>
      </w:r>
      <w:r w:rsidRPr="000202AF">
        <w:rPr>
          <w:sz w:val="24"/>
        </w:rPr>
        <w:t>public</w:t>
      </w:r>
      <w:r w:rsidRPr="000202AF">
        <w:rPr>
          <w:spacing w:val="-4"/>
          <w:sz w:val="24"/>
        </w:rPr>
        <w:t xml:space="preserve"> </w:t>
      </w:r>
      <w:r w:rsidRPr="000202AF">
        <w:rPr>
          <w:sz w:val="24"/>
        </w:rPr>
        <w:t>health</w:t>
      </w:r>
      <w:r w:rsidRPr="000202AF">
        <w:rPr>
          <w:spacing w:val="-2"/>
          <w:sz w:val="24"/>
        </w:rPr>
        <w:t xml:space="preserve"> </w:t>
      </w:r>
      <w:r w:rsidRPr="000202AF">
        <w:rPr>
          <w:sz w:val="24"/>
        </w:rPr>
        <w:t>tracks. This change benefits students.</w:t>
      </w:r>
    </w:p>
    <w:p w:rsidR="005F2FC4" w:rsidRPr="008E34B6" w:rsidRDefault="00000000" w:rsidP="008E34B6">
      <w:pPr>
        <w:pStyle w:val="ListParagraph"/>
        <w:numPr>
          <w:ilvl w:val="0"/>
          <w:numId w:val="3"/>
        </w:numPr>
        <w:rPr>
          <w:sz w:val="24"/>
        </w:rPr>
      </w:pPr>
      <w:r w:rsidRPr="008E34B6">
        <w:rPr>
          <w:b/>
          <w:sz w:val="24"/>
        </w:rPr>
        <w:t>List</w:t>
      </w:r>
      <w:r w:rsidRPr="008E34B6">
        <w:rPr>
          <w:b/>
          <w:spacing w:val="-4"/>
          <w:sz w:val="24"/>
        </w:rPr>
        <w:t xml:space="preserve"> </w:t>
      </w:r>
      <w:r w:rsidRPr="008E34B6">
        <w:rPr>
          <w:b/>
          <w:sz w:val="24"/>
        </w:rPr>
        <w:t>A,</w:t>
      </w:r>
      <w:r w:rsidRPr="008E34B6">
        <w:rPr>
          <w:b/>
          <w:spacing w:val="-4"/>
          <w:sz w:val="24"/>
        </w:rPr>
        <w:t xml:space="preserve"> </w:t>
      </w:r>
      <w:r w:rsidRPr="008E34B6">
        <w:rPr>
          <w:b/>
          <w:sz w:val="24"/>
        </w:rPr>
        <w:t>Laboratory</w:t>
      </w:r>
      <w:r w:rsidRPr="008E34B6">
        <w:rPr>
          <w:b/>
          <w:spacing w:val="-4"/>
          <w:sz w:val="24"/>
        </w:rPr>
        <w:t xml:space="preserve"> </w:t>
      </w:r>
      <w:r w:rsidRPr="008E34B6">
        <w:rPr>
          <w:b/>
          <w:sz w:val="24"/>
        </w:rPr>
        <w:t>Sciences.</w:t>
      </w:r>
      <w:r w:rsidRPr="008E34B6">
        <w:rPr>
          <w:b/>
          <w:spacing w:val="-4"/>
          <w:sz w:val="24"/>
        </w:rPr>
        <w:t xml:space="preserve"> </w:t>
      </w:r>
      <w:r w:rsidRPr="008E34B6">
        <w:rPr>
          <w:b/>
          <w:sz w:val="24"/>
        </w:rPr>
        <w:t>Select</w:t>
      </w:r>
      <w:r w:rsidRPr="008E34B6">
        <w:rPr>
          <w:b/>
          <w:spacing w:val="-4"/>
          <w:sz w:val="24"/>
        </w:rPr>
        <w:t xml:space="preserve"> </w:t>
      </w:r>
      <w:r w:rsidRPr="008E34B6">
        <w:rPr>
          <w:b/>
          <w:sz w:val="24"/>
        </w:rPr>
        <w:t>1</w:t>
      </w:r>
      <w:r w:rsidRPr="008E34B6">
        <w:rPr>
          <w:b/>
          <w:spacing w:val="-3"/>
          <w:sz w:val="24"/>
        </w:rPr>
        <w:t xml:space="preserve"> </w:t>
      </w:r>
      <w:r w:rsidRPr="008E34B6">
        <w:rPr>
          <w:b/>
          <w:sz w:val="24"/>
        </w:rPr>
        <w:t>course</w:t>
      </w:r>
      <w:r w:rsidRPr="008E34B6">
        <w:rPr>
          <w:b/>
          <w:spacing w:val="-6"/>
          <w:sz w:val="24"/>
        </w:rPr>
        <w:t xml:space="preserve"> </w:t>
      </w:r>
      <w:r w:rsidRPr="008E34B6">
        <w:rPr>
          <w:b/>
          <w:sz w:val="24"/>
        </w:rPr>
        <w:t>from below,</w:t>
      </w:r>
      <w:r w:rsidRPr="008E34B6">
        <w:rPr>
          <w:b/>
          <w:spacing w:val="-3"/>
          <w:sz w:val="24"/>
        </w:rPr>
        <w:t xml:space="preserve"> </w:t>
      </w:r>
      <w:r w:rsidRPr="008E34B6">
        <w:rPr>
          <w:b/>
          <w:sz w:val="24"/>
        </w:rPr>
        <w:t>4</w:t>
      </w:r>
      <w:r w:rsidRPr="008E34B6">
        <w:rPr>
          <w:b/>
          <w:spacing w:val="-4"/>
          <w:sz w:val="24"/>
        </w:rPr>
        <w:t xml:space="preserve"> </w:t>
      </w:r>
      <w:r w:rsidRPr="008E34B6">
        <w:rPr>
          <w:b/>
          <w:sz w:val="24"/>
        </w:rPr>
        <w:t>minimum</w:t>
      </w:r>
      <w:r w:rsidRPr="008E34B6">
        <w:rPr>
          <w:b/>
          <w:spacing w:val="-4"/>
          <w:sz w:val="24"/>
        </w:rPr>
        <w:t xml:space="preserve"> </w:t>
      </w:r>
      <w:r w:rsidRPr="008E34B6">
        <w:rPr>
          <w:b/>
          <w:sz w:val="24"/>
        </w:rPr>
        <w:t>units:</w:t>
      </w:r>
      <w:r w:rsidRPr="008E34B6">
        <w:rPr>
          <w:b/>
          <w:spacing w:val="-3"/>
          <w:sz w:val="24"/>
        </w:rPr>
        <w:t xml:space="preserve"> </w:t>
      </w:r>
      <w:r w:rsidRPr="008E34B6">
        <w:rPr>
          <w:sz w:val="24"/>
        </w:rPr>
        <w:t>This</w:t>
      </w:r>
      <w:r w:rsidRPr="008E34B6">
        <w:rPr>
          <w:spacing w:val="-3"/>
          <w:sz w:val="24"/>
        </w:rPr>
        <w:t xml:space="preserve"> </w:t>
      </w:r>
      <w:r w:rsidRPr="008E34B6">
        <w:rPr>
          <w:sz w:val="24"/>
        </w:rPr>
        <w:t xml:space="preserve">section has been changed to reflect the laboratory requirements for the majority of the 16 CSU Public Health programs and general education (Area B4). Feedback from vetting identified the 15-16-unit laboratory requirement in the CORE to be the biggest area of concern in the original TMC because several </w:t>
      </w:r>
      <w:proofErr w:type="gramStart"/>
      <w:r w:rsidRPr="008E34B6">
        <w:rPr>
          <w:sz w:val="24"/>
        </w:rPr>
        <w:t>faculty</w:t>
      </w:r>
      <w:proofErr w:type="gramEnd"/>
      <w:r w:rsidRPr="008E34B6">
        <w:rPr>
          <w:sz w:val="24"/>
        </w:rPr>
        <w:t xml:space="preserve"> feel that students entering into the public health field</w:t>
      </w:r>
      <w:r w:rsidR="008E34B6" w:rsidRPr="008E34B6">
        <w:rPr>
          <w:sz w:val="24"/>
        </w:rPr>
        <w:t xml:space="preserve"> </w:t>
      </w:r>
      <w:r>
        <w:t>do not need as many science units, and that courses such as Anatomy, Physiology and Chemistry</w:t>
      </w:r>
      <w:r w:rsidRPr="008E34B6">
        <w:rPr>
          <w:spacing w:val="-5"/>
        </w:rPr>
        <w:t xml:space="preserve"> </w:t>
      </w:r>
      <w:r>
        <w:t>may</w:t>
      </w:r>
      <w:r w:rsidRPr="008E34B6">
        <w:rPr>
          <w:spacing w:val="-5"/>
        </w:rPr>
        <w:t xml:space="preserve"> </w:t>
      </w:r>
      <w:r>
        <w:t>be</w:t>
      </w:r>
      <w:r w:rsidRPr="008E34B6">
        <w:rPr>
          <w:spacing w:val="-6"/>
        </w:rPr>
        <w:t xml:space="preserve"> </w:t>
      </w:r>
      <w:r>
        <w:t>better</w:t>
      </w:r>
      <w:r w:rsidRPr="008E34B6">
        <w:rPr>
          <w:spacing w:val="-5"/>
        </w:rPr>
        <w:t xml:space="preserve"> </w:t>
      </w:r>
      <w:r>
        <w:t>suited</w:t>
      </w:r>
      <w:r w:rsidRPr="008E34B6">
        <w:rPr>
          <w:spacing w:val="-5"/>
        </w:rPr>
        <w:t xml:space="preserve"> </w:t>
      </w:r>
      <w:r>
        <w:t>for</w:t>
      </w:r>
      <w:r w:rsidRPr="008E34B6">
        <w:rPr>
          <w:spacing w:val="-5"/>
        </w:rPr>
        <w:t xml:space="preserve"> </w:t>
      </w:r>
      <w:r>
        <w:t>students interested in</w:t>
      </w:r>
      <w:r w:rsidRPr="008E34B6">
        <w:rPr>
          <w:spacing w:val="-5"/>
        </w:rPr>
        <w:t xml:space="preserve"> </w:t>
      </w:r>
      <w:r>
        <w:t>Health</w:t>
      </w:r>
      <w:r w:rsidRPr="008E34B6">
        <w:rPr>
          <w:spacing w:val="-5"/>
        </w:rPr>
        <w:t xml:space="preserve"> </w:t>
      </w:r>
      <w:r>
        <w:t>Science,</w:t>
      </w:r>
      <w:r w:rsidRPr="008E34B6">
        <w:rPr>
          <w:spacing w:val="-5"/>
        </w:rPr>
        <w:t xml:space="preserve"> </w:t>
      </w:r>
      <w:r>
        <w:t>Kinesiology,</w:t>
      </w:r>
      <w:r w:rsidRPr="008E34B6">
        <w:rPr>
          <w:spacing w:val="-5"/>
        </w:rPr>
        <w:t xml:space="preserve"> </w:t>
      </w:r>
      <w:r>
        <w:t>and/or Pre-Medicine. All science courses (with C-ID designations) in the exiting TMC are included except Biology with lab remained a (4 unit) requirement in the CORE because 56% of the CSU Public Health programs want it (only 35% require Anatomy, Physiology and/or Chemistry, highly impacted courses that may require pre-requisites, and for programs primarily located in southern California). With this change, students now have more choices to take another 4-5 units in a different science area, which allows for greater flexibility and likely expands student interest, particularly for those students who may not be as interested or need the</w:t>
      </w:r>
      <w:r w:rsidRPr="008E34B6">
        <w:rPr>
          <w:spacing w:val="-2"/>
        </w:rPr>
        <w:t xml:space="preserve"> </w:t>
      </w:r>
      <w:r>
        <w:t>science courses, such as those</w:t>
      </w:r>
      <w:r w:rsidRPr="008E34B6">
        <w:rPr>
          <w:spacing w:val="-2"/>
        </w:rPr>
        <w:t xml:space="preserve"> </w:t>
      </w:r>
      <w:r>
        <w:t xml:space="preserve">who want to work in health promotion/community </w:t>
      </w:r>
      <w:r w:rsidRPr="008E34B6">
        <w:rPr>
          <w:spacing w:val="-2"/>
        </w:rPr>
        <w:t>health.</w:t>
      </w:r>
    </w:p>
    <w:p w:rsidR="005F2FC4" w:rsidRDefault="00000000" w:rsidP="008E34B6">
      <w:pPr>
        <w:pStyle w:val="ListParagraph"/>
        <w:numPr>
          <w:ilvl w:val="0"/>
          <w:numId w:val="3"/>
        </w:numPr>
      </w:pPr>
      <w:r w:rsidRPr="008E34B6">
        <w:rPr>
          <w:b/>
        </w:rPr>
        <w:t>List B. Public</w:t>
      </w:r>
      <w:r w:rsidRPr="008E34B6">
        <w:rPr>
          <w:b/>
          <w:spacing w:val="-1"/>
        </w:rPr>
        <w:t xml:space="preserve"> </w:t>
      </w:r>
      <w:r w:rsidRPr="008E34B6">
        <w:rPr>
          <w:b/>
        </w:rPr>
        <w:t xml:space="preserve">Health Tracks/Concentration Areas. Select 3 courses from at least two of the following areas: 9 units: </w:t>
      </w:r>
      <w:r>
        <w:t>This section has been added to reflect the three most common public health tracks/concentration areas offered by over 50% of the CSUs – 1) Health Education/Health</w:t>
      </w:r>
      <w:r w:rsidRPr="008E34B6">
        <w:rPr>
          <w:spacing w:val="-6"/>
        </w:rPr>
        <w:t xml:space="preserve"> </w:t>
      </w:r>
      <w:r>
        <w:t>Promotion/School</w:t>
      </w:r>
      <w:r w:rsidRPr="008E34B6">
        <w:rPr>
          <w:spacing w:val="-8"/>
        </w:rPr>
        <w:t xml:space="preserve"> </w:t>
      </w:r>
      <w:r>
        <w:t>Health,</w:t>
      </w:r>
      <w:r w:rsidRPr="008E34B6">
        <w:rPr>
          <w:spacing w:val="-3"/>
        </w:rPr>
        <w:t xml:space="preserve"> </w:t>
      </w:r>
      <w:r>
        <w:t>2)</w:t>
      </w:r>
      <w:r w:rsidRPr="008E34B6">
        <w:rPr>
          <w:spacing w:val="-6"/>
        </w:rPr>
        <w:t xml:space="preserve"> </w:t>
      </w:r>
      <w:r>
        <w:t>Public</w:t>
      </w:r>
      <w:r w:rsidRPr="008E34B6">
        <w:rPr>
          <w:spacing w:val="-8"/>
        </w:rPr>
        <w:t xml:space="preserve"> </w:t>
      </w:r>
      <w:r>
        <w:t>Health/Healthcare</w:t>
      </w:r>
      <w:r w:rsidRPr="008E34B6">
        <w:rPr>
          <w:spacing w:val="-8"/>
        </w:rPr>
        <w:t xml:space="preserve"> </w:t>
      </w:r>
      <w:r>
        <w:t>Administration,</w:t>
      </w:r>
      <w:r w:rsidRPr="008E34B6">
        <w:rPr>
          <w:spacing w:val="-6"/>
        </w:rPr>
        <w:t xml:space="preserve"> </w:t>
      </w:r>
      <w:r>
        <w:t>and</w:t>
      </w:r>
      <w:r w:rsidR="008E34B6">
        <w:t xml:space="preserve"> </w:t>
      </w:r>
      <w:r>
        <w:t>3)</w:t>
      </w:r>
      <w:r w:rsidR="008E34B6">
        <w:t xml:space="preserve"> </w:t>
      </w:r>
      <w:r>
        <w:t>Environmental/Occupational Health and Safety. All of the courses in the original TMC, List A are included, in addition to every 100-200 level course offered by one or more of the 16 CSU Public Health programs, all categorized within one or more of the public health tracks/concentration</w:t>
      </w:r>
      <w:r w:rsidRPr="008E34B6">
        <w:rPr>
          <w:spacing w:val="-6"/>
        </w:rPr>
        <w:t xml:space="preserve"> </w:t>
      </w:r>
      <w:r>
        <w:t>areas.</w:t>
      </w:r>
      <w:r w:rsidRPr="008E34B6">
        <w:rPr>
          <w:spacing w:val="-3"/>
        </w:rPr>
        <w:t xml:space="preserve"> </w:t>
      </w:r>
      <w:r>
        <w:t>All</w:t>
      </w:r>
      <w:r w:rsidRPr="008E34B6">
        <w:rPr>
          <w:spacing w:val="-8"/>
        </w:rPr>
        <w:t xml:space="preserve"> </w:t>
      </w:r>
      <w:r>
        <w:t>courses</w:t>
      </w:r>
      <w:r w:rsidRPr="008E34B6">
        <w:rPr>
          <w:spacing w:val="-5"/>
        </w:rPr>
        <w:t xml:space="preserve"> </w:t>
      </w:r>
      <w:r>
        <w:t>with</w:t>
      </w:r>
      <w:r w:rsidRPr="008E34B6">
        <w:rPr>
          <w:spacing w:val="-1"/>
        </w:rPr>
        <w:t xml:space="preserve"> </w:t>
      </w:r>
      <w:r>
        <w:t>existing</w:t>
      </w:r>
      <w:r w:rsidRPr="008E34B6">
        <w:rPr>
          <w:spacing w:val="-1"/>
        </w:rPr>
        <w:t xml:space="preserve"> </w:t>
      </w:r>
      <w:r>
        <w:t>C-ID</w:t>
      </w:r>
      <w:r w:rsidRPr="008E34B6">
        <w:rPr>
          <w:spacing w:val="-5"/>
        </w:rPr>
        <w:t xml:space="preserve"> </w:t>
      </w:r>
      <w:r>
        <w:t>designations</w:t>
      </w:r>
      <w:r w:rsidRPr="008E34B6">
        <w:rPr>
          <w:spacing w:val="-5"/>
        </w:rPr>
        <w:t xml:space="preserve"> </w:t>
      </w:r>
      <w:r>
        <w:t>have</w:t>
      </w:r>
      <w:r w:rsidRPr="008E34B6">
        <w:rPr>
          <w:spacing w:val="-8"/>
        </w:rPr>
        <w:t xml:space="preserve"> </w:t>
      </w:r>
      <w:r>
        <w:t>been</w:t>
      </w:r>
      <w:r w:rsidRPr="008E34B6">
        <w:rPr>
          <w:spacing w:val="-6"/>
        </w:rPr>
        <w:t xml:space="preserve"> </w:t>
      </w:r>
      <w:r>
        <w:t xml:space="preserve">identified. Requiring students to take a minimum of three courses in two different areas provides opportunity for them to explore different public health career tracks. This also provides opportunity for CCCs to develop new 100-200 level courses that will articulate with CSU </w:t>
      </w:r>
      <w:r>
        <w:lastRenderedPageBreak/>
        <w:t>programs, while CSUs can expand their course offerings to students interested in entering public health (these courses will also need to be submitted for C-ID designation). Additionally,</w:t>
      </w:r>
      <w:r w:rsidRPr="008E34B6">
        <w:rPr>
          <w:spacing w:val="-1"/>
        </w:rPr>
        <w:t xml:space="preserve"> </w:t>
      </w:r>
      <w:r>
        <w:t>a</w:t>
      </w:r>
      <w:r w:rsidRPr="008E34B6">
        <w:rPr>
          <w:spacing w:val="-3"/>
        </w:rPr>
        <w:t xml:space="preserve"> </w:t>
      </w:r>
      <w:r>
        <w:t>**</w:t>
      </w:r>
      <w:r w:rsidRPr="008E34B6">
        <w:rPr>
          <w:spacing w:val="-1"/>
        </w:rPr>
        <w:t xml:space="preserve"> </w:t>
      </w:r>
      <w:r>
        <w:t>disclaimer</w:t>
      </w:r>
      <w:r w:rsidRPr="008E34B6">
        <w:rPr>
          <w:spacing w:val="-1"/>
        </w:rPr>
        <w:t xml:space="preserve"> </w:t>
      </w:r>
      <w:r>
        <w:t>has been added.</w:t>
      </w:r>
      <w:r w:rsidRPr="008E34B6">
        <w:rPr>
          <w:spacing w:val="-1"/>
        </w:rPr>
        <w:t xml:space="preserve"> </w:t>
      </w:r>
      <w:r>
        <w:t>At</w:t>
      </w:r>
      <w:r w:rsidRPr="008E34B6">
        <w:rPr>
          <w:spacing w:val="-3"/>
        </w:rPr>
        <w:t xml:space="preserve"> </w:t>
      </w:r>
      <w:r>
        <w:t>individual</w:t>
      </w:r>
      <w:r w:rsidRPr="008E34B6">
        <w:rPr>
          <w:spacing w:val="-3"/>
        </w:rPr>
        <w:t xml:space="preserve"> </w:t>
      </w:r>
      <w:r>
        <w:t>CCCs the</w:t>
      </w:r>
      <w:r w:rsidRPr="008E34B6">
        <w:rPr>
          <w:spacing w:val="-3"/>
        </w:rPr>
        <w:t xml:space="preserve"> </w:t>
      </w:r>
      <w:r>
        <w:t>AST</w:t>
      </w:r>
      <w:r w:rsidRPr="008E34B6">
        <w:rPr>
          <w:spacing w:val="-3"/>
        </w:rPr>
        <w:t xml:space="preserve"> </w:t>
      </w:r>
      <w:r>
        <w:t>or</w:t>
      </w:r>
      <w:r w:rsidRPr="008E34B6">
        <w:rPr>
          <w:spacing w:val="-1"/>
        </w:rPr>
        <w:t xml:space="preserve"> </w:t>
      </w:r>
      <w:r>
        <w:t>ASTs that</w:t>
      </w:r>
      <w:r w:rsidRPr="008E34B6">
        <w:rPr>
          <w:spacing w:val="-3"/>
        </w:rPr>
        <w:t xml:space="preserve"> </w:t>
      </w:r>
      <w:r>
        <w:t>are developed may become more specialized through the selections made in List B. The local implementation of the TMC in the form of an AST may broaden the options provided to students as CSUs effectively create a degree that is tailored to the college’s curriculum and student interests.</w:t>
      </w:r>
    </w:p>
    <w:p w:rsidR="005F2FC4" w:rsidRDefault="00000000" w:rsidP="008E34B6">
      <w:pPr>
        <w:pStyle w:val="ListParagraph"/>
        <w:numPr>
          <w:ilvl w:val="0"/>
          <w:numId w:val="3"/>
        </w:numPr>
      </w:pPr>
      <w:r w:rsidRPr="008E34B6">
        <w:rPr>
          <w:b/>
          <w:bCs/>
        </w:rPr>
        <w:t>List C. Social Sciences (Health Equity, Racial/Ethnic/Cultural Studies in Public Health, Healthcare and Occupational Sectors). Select 1 course from below: 3 units:</w:t>
      </w:r>
      <w:r w:rsidRPr="008E34B6">
        <w:t xml:space="preserve"> This section has been added to align with the current changes in the government, educational and corporate sectors. This section will satisfy the new CSU requirement in ethnic/racial/cultural studies. This section further</w:t>
      </w:r>
      <w:r w:rsidRPr="008E34B6">
        <w:rPr>
          <w:spacing w:val="-2"/>
        </w:rPr>
        <w:t xml:space="preserve"> </w:t>
      </w:r>
      <w:r>
        <w:t>addresses</w:t>
      </w:r>
      <w:r w:rsidRPr="008E34B6">
        <w:rPr>
          <w:spacing w:val="-3"/>
        </w:rPr>
        <w:t xml:space="preserve"> </w:t>
      </w:r>
      <w:r>
        <w:t>the</w:t>
      </w:r>
      <w:r w:rsidRPr="008E34B6">
        <w:rPr>
          <w:spacing w:val="-7"/>
        </w:rPr>
        <w:t xml:space="preserve"> </w:t>
      </w:r>
      <w:r>
        <w:t>principals behind</w:t>
      </w:r>
      <w:r w:rsidRPr="008E34B6">
        <w:rPr>
          <w:spacing w:val="-3"/>
        </w:rPr>
        <w:t xml:space="preserve"> </w:t>
      </w:r>
      <w:r>
        <w:t>health</w:t>
      </w:r>
      <w:r w:rsidRPr="008E34B6">
        <w:rPr>
          <w:spacing w:val="-5"/>
        </w:rPr>
        <w:t xml:space="preserve"> </w:t>
      </w:r>
      <w:r>
        <w:t>equity,</w:t>
      </w:r>
      <w:r w:rsidRPr="008E34B6">
        <w:rPr>
          <w:spacing w:val="-5"/>
        </w:rPr>
        <w:t xml:space="preserve"> </w:t>
      </w:r>
      <w:r>
        <w:t>Black</w:t>
      </w:r>
      <w:r w:rsidRPr="008E34B6">
        <w:rPr>
          <w:spacing w:val="-5"/>
        </w:rPr>
        <w:t xml:space="preserve"> </w:t>
      </w:r>
      <w:r>
        <w:t>Lives</w:t>
      </w:r>
      <w:r w:rsidRPr="008E34B6">
        <w:rPr>
          <w:spacing w:val="-4"/>
        </w:rPr>
        <w:t xml:space="preserve"> </w:t>
      </w:r>
      <w:r>
        <w:t>Matter and the other social justice movements that are aimed to reform systemic racism and help develop, strengthen, and maintain racial and cultural competence in all facets of society. Public health programs at both the CCC and CSU levels need to align with these transformations. All of the courses in the original TMC CORE and List A are included, in</w:t>
      </w:r>
      <w:r w:rsidR="008E34B6">
        <w:t xml:space="preserve"> </w:t>
      </w:r>
      <w:r>
        <w:t>addition to every 100-200 level</w:t>
      </w:r>
      <w:r w:rsidRPr="008E34B6">
        <w:rPr>
          <w:spacing w:val="-1"/>
        </w:rPr>
        <w:t xml:space="preserve"> </w:t>
      </w:r>
      <w:r>
        <w:t>course</w:t>
      </w:r>
      <w:r w:rsidRPr="008E34B6">
        <w:rPr>
          <w:spacing w:val="-1"/>
        </w:rPr>
        <w:t xml:space="preserve"> </w:t>
      </w:r>
      <w:r>
        <w:t>offered by one</w:t>
      </w:r>
      <w:r w:rsidRPr="008E34B6">
        <w:rPr>
          <w:spacing w:val="-1"/>
        </w:rPr>
        <w:t xml:space="preserve"> </w:t>
      </w:r>
      <w:r>
        <w:t>or more</w:t>
      </w:r>
      <w:r w:rsidRPr="008E34B6">
        <w:rPr>
          <w:spacing w:val="-1"/>
        </w:rPr>
        <w:t xml:space="preserve"> </w:t>
      </w:r>
      <w:r>
        <w:t>of the</w:t>
      </w:r>
      <w:r w:rsidRPr="008E34B6">
        <w:rPr>
          <w:spacing w:val="-1"/>
        </w:rPr>
        <w:t xml:space="preserve"> </w:t>
      </w:r>
      <w:r>
        <w:t>16 CSU Public</w:t>
      </w:r>
      <w:r w:rsidRPr="008E34B6">
        <w:rPr>
          <w:spacing w:val="-1"/>
        </w:rPr>
        <w:t xml:space="preserve"> </w:t>
      </w:r>
      <w:r>
        <w:t>Health programs,</w:t>
      </w:r>
      <w:r w:rsidRPr="008E34B6">
        <w:rPr>
          <w:spacing w:val="-5"/>
        </w:rPr>
        <w:t xml:space="preserve"> </w:t>
      </w:r>
      <w:r>
        <w:t>all</w:t>
      </w:r>
      <w:r w:rsidRPr="008E34B6">
        <w:rPr>
          <w:spacing w:val="-3"/>
        </w:rPr>
        <w:t xml:space="preserve"> </w:t>
      </w:r>
      <w:r>
        <w:t>categorized</w:t>
      </w:r>
      <w:r w:rsidRPr="008E34B6">
        <w:rPr>
          <w:spacing w:val="-5"/>
        </w:rPr>
        <w:t xml:space="preserve"> </w:t>
      </w:r>
      <w:r>
        <w:t>within</w:t>
      </w:r>
      <w:r w:rsidRPr="008E34B6">
        <w:rPr>
          <w:spacing w:val="-5"/>
        </w:rPr>
        <w:t xml:space="preserve"> </w:t>
      </w:r>
      <w:r>
        <w:t>one</w:t>
      </w:r>
      <w:r w:rsidRPr="008E34B6">
        <w:rPr>
          <w:spacing w:val="-7"/>
        </w:rPr>
        <w:t xml:space="preserve"> </w:t>
      </w:r>
      <w:r>
        <w:t>or</w:t>
      </w:r>
      <w:r w:rsidRPr="008E34B6">
        <w:rPr>
          <w:spacing w:val="-2"/>
        </w:rPr>
        <w:t xml:space="preserve"> </w:t>
      </w:r>
      <w:r>
        <w:t>more</w:t>
      </w:r>
      <w:r w:rsidRPr="008E34B6">
        <w:rPr>
          <w:spacing w:val="-7"/>
        </w:rPr>
        <w:t xml:space="preserve"> </w:t>
      </w:r>
      <w:r>
        <w:t>of</w:t>
      </w:r>
      <w:r w:rsidRPr="008E34B6">
        <w:rPr>
          <w:spacing w:val="-5"/>
        </w:rPr>
        <w:t xml:space="preserve"> </w:t>
      </w:r>
      <w:r>
        <w:t>the</w:t>
      </w:r>
      <w:r w:rsidRPr="008E34B6">
        <w:rPr>
          <w:spacing w:val="-3"/>
        </w:rPr>
        <w:t xml:space="preserve"> </w:t>
      </w:r>
      <w:r>
        <w:t>public</w:t>
      </w:r>
      <w:r w:rsidRPr="008E34B6">
        <w:rPr>
          <w:spacing w:val="-7"/>
        </w:rPr>
        <w:t xml:space="preserve"> </w:t>
      </w:r>
      <w:r>
        <w:t>health</w:t>
      </w:r>
      <w:r w:rsidRPr="008E34B6">
        <w:rPr>
          <w:spacing w:val="-2"/>
        </w:rPr>
        <w:t xml:space="preserve"> </w:t>
      </w:r>
      <w:r>
        <w:t>tracks/concentration</w:t>
      </w:r>
      <w:r w:rsidRPr="008E34B6">
        <w:rPr>
          <w:spacing w:val="-2"/>
        </w:rPr>
        <w:t xml:space="preserve"> </w:t>
      </w:r>
      <w:r>
        <w:t>areas. Additionally, a ** disclaimer has been added.</w:t>
      </w:r>
    </w:p>
    <w:p w:rsidR="005F2FC4" w:rsidRDefault="00000000" w:rsidP="008E34B6">
      <w:pPr>
        <w:pStyle w:val="ListParagraph"/>
        <w:numPr>
          <w:ilvl w:val="0"/>
          <w:numId w:val="3"/>
        </w:numPr>
      </w:pPr>
      <w:r w:rsidRPr="008E34B6">
        <w:rPr>
          <w:b/>
        </w:rPr>
        <w:t>Course</w:t>
      </w:r>
      <w:r w:rsidRPr="008E34B6">
        <w:rPr>
          <w:b/>
          <w:spacing w:val="-6"/>
        </w:rPr>
        <w:t xml:space="preserve"> </w:t>
      </w:r>
      <w:r w:rsidRPr="008E34B6">
        <w:rPr>
          <w:b/>
        </w:rPr>
        <w:t>Descriptors:</w:t>
      </w:r>
      <w:r w:rsidRPr="008E34B6">
        <w:rPr>
          <w:b/>
          <w:spacing w:val="-1"/>
        </w:rPr>
        <w:t xml:space="preserve"> </w:t>
      </w:r>
      <w:r>
        <w:t>Existing</w:t>
      </w:r>
      <w:r w:rsidRPr="008E34B6">
        <w:rPr>
          <w:spacing w:val="-4"/>
        </w:rPr>
        <w:t xml:space="preserve"> </w:t>
      </w:r>
      <w:r>
        <w:t>course</w:t>
      </w:r>
      <w:r w:rsidRPr="008E34B6">
        <w:rPr>
          <w:spacing w:val="-6"/>
        </w:rPr>
        <w:t xml:space="preserve"> </w:t>
      </w:r>
      <w:r>
        <w:t>descriptors</w:t>
      </w:r>
      <w:r w:rsidRPr="008E34B6">
        <w:rPr>
          <w:spacing w:val="-3"/>
        </w:rPr>
        <w:t xml:space="preserve"> </w:t>
      </w:r>
      <w:r>
        <w:t>have</w:t>
      </w:r>
      <w:r w:rsidRPr="008E34B6">
        <w:rPr>
          <w:spacing w:val="-6"/>
        </w:rPr>
        <w:t xml:space="preserve"> </w:t>
      </w:r>
      <w:r>
        <w:t>been</w:t>
      </w:r>
      <w:r w:rsidRPr="008E34B6">
        <w:rPr>
          <w:spacing w:val="-4"/>
        </w:rPr>
        <w:t xml:space="preserve"> </w:t>
      </w:r>
      <w:r>
        <w:t>recently</w:t>
      </w:r>
      <w:r w:rsidRPr="008E34B6">
        <w:rPr>
          <w:spacing w:val="-4"/>
        </w:rPr>
        <w:t xml:space="preserve"> </w:t>
      </w:r>
      <w:r>
        <w:t>revised</w:t>
      </w:r>
      <w:r w:rsidRPr="008E34B6">
        <w:rPr>
          <w:spacing w:val="-4"/>
        </w:rPr>
        <w:t xml:space="preserve"> </w:t>
      </w:r>
      <w:r>
        <w:t>for</w:t>
      </w:r>
      <w:r w:rsidRPr="008E34B6">
        <w:rPr>
          <w:spacing w:val="-4"/>
        </w:rPr>
        <w:t xml:space="preserve"> </w:t>
      </w:r>
      <w:r>
        <w:t>Title</w:t>
      </w:r>
      <w:r w:rsidRPr="008E34B6">
        <w:rPr>
          <w:spacing w:val="-6"/>
        </w:rPr>
        <w:t xml:space="preserve"> </w:t>
      </w:r>
      <w:r>
        <w:t>5.</w:t>
      </w:r>
      <w:r w:rsidRPr="008E34B6">
        <w:rPr>
          <w:spacing w:val="-4"/>
        </w:rPr>
        <w:t xml:space="preserve"> </w:t>
      </w:r>
      <w:r>
        <w:t>New course descriptors for the PH-TMC have been submitted to the CA Academic Senate.</w:t>
      </w:r>
    </w:p>
    <w:p w:rsidR="005F2FC4" w:rsidRDefault="00000000" w:rsidP="008E34B6">
      <w:pPr>
        <w:pStyle w:val="Numberlist-level1"/>
      </w:pPr>
      <w:r w:rsidRPr="008E34B6">
        <w:t>What are the survey recommendations on how culturally-relevant and anti-racist content, textbooks, and assessments can be included into the C-ID descriptors and/or TMC? Where is there evidence in the course descriptors and TMC of culturally relevant curricular</w:t>
      </w:r>
      <w:r>
        <w:t xml:space="preserve"> design.</w:t>
      </w:r>
    </w:p>
    <w:p w:rsidR="005F2FC4" w:rsidRDefault="00000000" w:rsidP="008E34B6">
      <w:r w:rsidRPr="008E34B6">
        <w:t>There was no feedback from the survey on culturally-relevant and anti-racist content, textbooks, and assessments, however, List C has been added to the revised TMC to satisfy culturally relevant curricular design. As explained above, List C has been added to align with the current changes in the government, educational and corporate sectors. This section will satisfy the new CSU requirement in ethnic/racial/cultural studies. This section further addresses the principals behind health equity, Black Lives Matter and the other social justice movements that are aimed to reform systemic racism and help develop, strengthen, and maintain racial and cultural competence in all facets of society. Public health programs at both the CCC and CSU levels need to align with these transformations. All of the courses in the original TMC CORE and List A are included, in addition to every 100-200 level course offered</w:t>
      </w:r>
      <w:r>
        <w:t xml:space="preserve"> by one</w:t>
      </w:r>
      <w:r>
        <w:rPr>
          <w:spacing w:val="-2"/>
        </w:rPr>
        <w:t xml:space="preserve"> </w:t>
      </w:r>
      <w:r>
        <w:t>or more</w:t>
      </w:r>
      <w:r>
        <w:rPr>
          <w:spacing w:val="-2"/>
        </w:rPr>
        <w:t xml:space="preserve"> </w:t>
      </w:r>
      <w:r>
        <w:t>of the</w:t>
      </w:r>
      <w:r>
        <w:rPr>
          <w:spacing w:val="-2"/>
        </w:rPr>
        <w:t xml:space="preserve"> </w:t>
      </w:r>
      <w:r>
        <w:t>16 CSU Public Health programs, all categorized within one or more of the public health tracks/concentration areas. Additionally, a ** disclaimer has been added.</w:t>
      </w:r>
    </w:p>
    <w:p w:rsidR="005F2FC4" w:rsidRDefault="00000000" w:rsidP="008E34B6">
      <w:pPr>
        <w:pStyle w:val="Heading2"/>
      </w:pPr>
      <w:r>
        <w:t>Summary</w:t>
      </w:r>
    </w:p>
    <w:p w:rsidR="005F2FC4" w:rsidRDefault="00000000" w:rsidP="008E34B6">
      <w:r>
        <w:t>The revisions and additions to the existing TMC in Public Health reflect the current social, political</w:t>
      </w:r>
      <w:r>
        <w:rPr>
          <w:spacing w:val="-3"/>
        </w:rPr>
        <w:t xml:space="preserve"> </w:t>
      </w:r>
      <w:r>
        <w:t>and</w:t>
      </w:r>
      <w:r>
        <w:rPr>
          <w:spacing w:val="-6"/>
        </w:rPr>
        <w:t xml:space="preserve"> </w:t>
      </w:r>
      <w:r>
        <w:t>educational</w:t>
      </w:r>
      <w:r>
        <w:rPr>
          <w:spacing w:val="-7"/>
        </w:rPr>
        <w:t xml:space="preserve"> </w:t>
      </w:r>
      <w:r>
        <w:t>changes</w:t>
      </w:r>
      <w:r>
        <w:rPr>
          <w:spacing w:val="-5"/>
        </w:rPr>
        <w:t xml:space="preserve"> </w:t>
      </w:r>
      <w:r>
        <w:t>in</w:t>
      </w:r>
      <w:r>
        <w:rPr>
          <w:spacing w:val="-2"/>
        </w:rPr>
        <w:t xml:space="preserve"> </w:t>
      </w:r>
      <w:r>
        <w:t>ethnic/racial/cultural</w:t>
      </w:r>
      <w:r>
        <w:rPr>
          <w:spacing w:val="-7"/>
        </w:rPr>
        <w:t xml:space="preserve"> </w:t>
      </w:r>
      <w:r>
        <w:t>studies,</w:t>
      </w:r>
      <w:r>
        <w:rPr>
          <w:spacing w:val="-3"/>
        </w:rPr>
        <w:t xml:space="preserve"> </w:t>
      </w:r>
      <w:r>
        <w:t>health</w:t>
      </w:r>
      <w:r>
        <w:rPr>
          <w:spacing w:val="-1"/>
        </w:rPr>
        <w:t xml:space="preserve"> </w:t>
      </w:r>
      <w:r>
        <w:t>equity,</w:t>
      </w:r>
      <w:r>
        <w:rPr>
          <w:spacing w:val="-2"/>
        </w:rPr>
        <w:t xml:space="preserve"> </w:t>
      </w:r>
      <w:r>
        <w:t>and</w:t>
      </w:r>
      <w:r>
        <w:rPr>
          <w:spacing w:val="-6"/>
        </w:rPr>
        <w:t xml:space="preserve"> </w:t>
      </w:r>
      <w:r>
        <w:t>better</w:t>
      </w:r>
      <w:r>
        <w:rPr>
          <w:spacing w:val="-6"/>
        </w:rPr>
        <w:t xml:space="preserve"> </w:t>
      </w:r>
      <w:r>
        <w:t>reflect the degree and program requirements of the 16 CSU Public Health programs. In addition, each student will be given the opportunity to focus in their area of interest (i.e. Health Promotion/Community Health/School Health Education, Public Health/Healthcare Administration or Environmental/Occupational Health and Safety or other majors focusing on Public Health provided by the CSU). These concentration areas provide more than just a focus on a specific group or topic; they provide skill sets in Public Health. The intention of this major is to provide CCCs flexibility on our local level, while ensuring academic rigor, access to, and preparation for a CSU B.A. degree focused in Public Health. The ideal is for all of the 16 CSUs that offer a public health degree accept the newly revised Public Health TMC because community college students, in particular, are a great representation of the diversity of people that are greatly needed in the various public health sectors.</w:t>
      </w:r>
    </w:p>
    <w:p w:rsidR="005F2FC4" w:rsidRDefault="00000000" w:rsidP="008E34B6">
      <w:pPr>
        <w:pStyle w:val="Numberlist-level1"/>
      </w:pPr>
      <w:r>
        <w:lastRenderedPageBreak/>
        <w:t>What</w:t>
      </w:r>
      <w:r>
        <w:rPr>
          <w:spacing w:val="-5"/>
        </w:rPr>
        <w:t xml:space="preserve"> </w:t>
      </w:r>
      <w:r>
        <w:t>Open</w:t>
      </w:r>
      <w:r>
        <w:rPr>
          <w:spacing w:val="-4"/>
        </w:rPr>
        <w:t xml:space="preserve"> </w:t>
      </w:r>
      <w:r>
        <w:t>Educational</w:t>
      </w:r>
      <w:r>
        <w:rPr>
          <w:spacing w:val="-7"/>
        </w:rPr>
        <w:t xml:space="preserve"> </w:t>
      </w:r>
      <w:r>
        <w:t>Resources</w:t>
      </w:r>
      <w:r>
        <w:rPr>
          <w:spacing w:val="-4"/>
        </w:rPr>
        <w:t xml:space="preserve"> </w:t>
      </w:r>
      <w:r>
        <w:t>(OER)</w:t>
      </w:r>
      <w:r>
        <w:rPr>
          <w:spacing w:val="-5"/>
        </w:rPr>
        <w:t xml:space="preserve"> </w:t>
      </w:r>
      <w:r>
        <w:t>were</w:t>
      </w:r>
      <w:r>
        <w:rPr>
          <w:spacing w:val="-2"/>
        </w:rPr>
        <w:t xml:space="preserve"> </w:t>
      </w:r>
      <w:r>
        <w:t>considered</w:t>
      </w:r>
      <w:r>
        <w:rPr>
          <w:spacing w:val="-4"/>
        </w:rPr>
        <w:t xml:space="preserve"> </w:t>
      </w:r>
      <w:r>
        <w:t>for</w:t>
      </w:r>
      <w:r>
        <w:rPr>
          <w:spacing w:val="-7"/>
        </w:rPr>
        <w:t xml:space="preserve"> </w:t>
      </w:r>
      <w:r>
        <w:t>descriptors?</w:t>
      </w:r>
      <w:r>
        <w:rPr>
          <w:spacing w:val="-5"/>
        </w:rPr>
        <w:t xml:space="preserve"> </w:t>
      </w:r>
      <w:r>
        <w:t>Any deemed appropriate to use in the C-ID descriptors? If not, please provide recommendations for development of OER.</w:t>
      </w:r>
    </w:p>
    <w:p w:rsidR="005F2FC4" w:rsidRDefault="00000000" w:rsidP="00F141B1">
      <w:r>
        <w:t>There</w:t>
      </w:r>
      <w:r>
        <w:rPr>
          <w:spacing w:val="-5"/>
        </w:rPr>
        <w:t xml:space="preserve"> </w:t>
      </w:r>
      <w:r>
        <w:t>was</w:t>
      </w:r>
      <w:r>
        <w:rPr>
          <w:spacing w:val="-2"/>
        </w:rPr>
        <w:t xml:space="preserve"> </w:t>
      </w:r>
      <w:r>
        <w:t>no</w:t>
      </w:r>
      <w:r>
        <w:rPr>
          <w:spacing w:val="-3"/>
        </w:rPr>
        <w:t xml:space="preserve"> </w:t>
      </w:r>
      <w:r>
        <w:t>feedback</w:t>
      </w:r>
      <w:r>
        <w:rPr>
          <w:spacing w:val="-3"/>
        </w:rPr>
        <w:t xml:space="preserve"> </w:t>
      </w:r>
      <w:r>
        <w:t>from</w:t>
      </w:r>
      <w:r>
        <w:rPr>
          <w:spacing w:val="-5"/>
        </w:rPr>
        <w:t xml:space="preserve"> </w:t>
      </w:r>
      <w:r>
        <w:t>the</w:t>
      </w:r>
      <w:r>
        <w:rPr>
          <w:spacing w:val="-5"/>
        </w:rPr>
        <w:t xml:space="preserve"> </w:t>
      </w:r>
      <w:r>
        <w:t>survey</w:t>
      </w:r>
      <w:r>
        <w:rPr>
          <w:spacing w:val="-3"/>
        </w:rPr>
        <w:t xml:space="preserve"> </w:t>
      </w:r>
      <w:r>
        <w:t>on OER.</w:t>
      </w:r>
      <w:r>
        <w:rPr>
          <w:spacing w:val="-3"/>
        </w:rPr>
        <w:t xml:space="preserve"> </w:t>
      </w:r>
      <w:r>
        <w:t>Some</w:t>
      </w:r>
      <w:r>
        <w:rPr>
          <w:spacing w:val="-5"/>
        </w:rPr>
        <w:t xml:space="preserve"> </w:t>
      </w:r>
      <w:r>
        <w:t>recommendations</w:t>
      </w:r>
      <w:r>
        <w:rPr>
          <w:spacing w:val="-2"/>
        </w:rPr>
        <w:t xml:space="preserve"> </w:t>
      </w:r>
      <w:r>
        <w:t>for</w:t>
      </w:r>
      <w:r>
        <w:rPr>
          <w:spacing w:val="-3"/>
        </w:rPr>
        <w:t xml:space="preserve"> </w:t>
      </w:r>
      <w:r>
        <w:t>the</w:t>
      </w:r>
      <w:r>
        <w:rPr>
          <w:spacing w:val="-5"/>
        </w:rPr>
        <w:t xml:space="preserve"> </w:t>
      </w:r>
      <w:r>
        <w:t>Public</w:t>
      </w:r>
      <w:r>
        <w:rPr>
          <w:spacing w:val="-5"/>
        </w:rPr>
        <w:t xml:space="preserve"> </w:t>
      </w:r>
      <w:r>
        <w:t>Health discipline include integrating open courseware, textbooks, and open-access journals, implementing learning modules into online management systems, streaming videos, and providing online tutorials.</w:t>
      </w:r>
    </w:p>
    <w:p w:rsidR="005F2FC4" w:rsidRPr="008E34B6" w:rsidRDefault="00000000" w:rsidP="008E34B6">
      <w:pPr>
        <w:pStyle w:val="Heading2"/>
        <w:spacing w:after="240"/>
      </w:pPr>
      <w:r w:rsidRPr="008E34B6">
        <w:t>Existing Descriptors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01" w:type="dxa"/>
          <w:bottom w:w="58" w:type="dxa"/>
          <w:right w:w="58" w:type="dxa"/>
        </w:tblCellMar>
        <w:tblLook w:val="01E0" w:firstRow="1" w:lastRow="1" w:firstColumn="1" w:lastColumn="1" w:noHBand="0" w:noVBand="0"/>
      </w:tblPr>
      <w:tblGrid>
        <w:gridCol w:w="4792"/>
        <w:gridCol w:w="4792"/>
      </w:tblGrid>
      <w:tr w:rsidR="005F2FC4" w:rsidTr="008E34B6">
        <w:trPr>
          <w:trHeight w:val="334"/>
          <w:tblHeader/>
        </w:trPr>
        <w:tc>
          <w:tcPr>
            <w:tcW w:w="4792" w:type="dxa"/>
            <w:shd w:val="clear" w:color="auto" w:fill="D9D9D9" w:themeFill="background1" w:themeFillShade="D9"/>
          </w:tcPr>
          <w:p w:rsidR="005F2FC4" w:rsidRDefault="00000000" w:rsidP="00F141B1">
            <w:pPr>
              <w:snapToGrid w:val="0"/>
              <w:spacing w:after="0"/>
            </w:pPr>
            <w:r>
              <w:t>C-ID</w:t>
            </w:r>
            <w:r>
              <w:rPr>
                <w:spacing w:val="-3"/>
              </w:rPr>
              <w:t xml:space="preserve"> </w:t>
            </w:r>
            <w:r>
              <w:t>Descriptor</w:t>
            </w:r>
            <w:r>
              <w:rPr>
                <w:spacing w:val="-3"/>
              </w:rPr>
              <w:t xml:space="preserve"> </w:t>
            </w:r>
            <w:r>
              <w:t>and</w:t>
            </w:r>
            <w:r>
              <w:rPr>
                <w:spacing w:val="-2"/>
              </w:rPr>
              <w:t xml:space="preserve"> </w:t>
            </w:r>
            <w:r>
              <w:rPr>
                <w:spacing w:val="-4"/>
              </w:rPr>
              <w:t>Name</w:t>
            </w:r>
          </w:p>
        </w:tc>
        <w:tc>
          <w:tcPr>
            <w:tcW w:w="4792" w:type="dxa"/>
            <w:shd w:val="clear" w:color="auto" w:fill="D9D9D9" w:themeFill="background1" w:themeFillShade="D9"/>
          </w:tcPr>
          <w:p w:rsidR="005F2FC4" w:rsidRDefault="00000000" w:rsidP="00F141B1">
            <w:pPr>
              <w:snapToGrid w:val="0"/>
              <w:spacing w:after="0"/>
            </w:pPr>
            <w:r>
              <w:t>Summary</w:t>
            </w:r>
            <w:r>
              <w:rPr>
                <w:spacing w:val="-2"/>
              </w:rPr>
              <w:t xml:space="preserve"> </w:t>
            </w:r>
            <w:r>
              <w:t>of</w:t>
            </w:r>
            <w:r>
              <w:rPr>
                <w:spacing w:val="-1"/>
              </w:rPr>
              <w:t xml:space="preserve"> </w:t>
            </w:r>
            <w:r>
              <w:t>FDRG</w:t>
            </w:r>
            <w:r>
              <w:rPr>
                <w:spacing w:val="-5"/>
              </w:rPr>
              <w:t xml:space="preserve"> </w:t>
            </w:r>
            <w:r>
              <w:rPr>
                <w:spacing w:val="-2"/>
              </w:rPr>
              <w:t>Review</w:t>
            </w:r>
          </w:p>
        </w:tc>
      </w:tr>
      <w:tr w:rsidR="005F2FC4" w:rsidTr="008E34B6">
        <w:trPr>
          <w:trHeight w:val="825"/>
        </w:trPr>
        <w:tc>
          <w:tcPr>
            <w:tcW w:w="4792" w:type="dxa"/>
          </w:tcPr>
          <w:p w:rsidR="005F2FC4" w:rsidRDefault="00000000" w:rsidP="00F141B1">
            <w:pPr>
              <w:snapToGrid w:val="0"/>
              <w:spacing w:after="0"/>
            </w:pPr>
            <w:r>
              <w:t>PHS</w:t>
            </w:r>
            <w:r>
              <w:rPr>
                <w:spacing w:val="1"/>
              </w:rPr>
              <w:t xml:space="preserve"> </w:t>
            </w:r>
            <w:r>
              <w:t>100 Personal</w:t>
            </w:r>
            <w:r>
              <w:rPr>
                <w:spacing w:val="-2"/>
              </w:rPr>
              <w:t xml:space="preserve"> Health</w:t>
            </w:r>
          </w:p>
        </w:tc>
        <w:tc>
          <w:tcPr>
            <w:tcW w:w="4792" w:type="dxa"/>
          </w:tcPr>
          <w:p w:rsidR="005F2FC4" w:rsidRDefault="00000000" w:rsidP="00F141B1">
            <w:pPr>
              <w:snapToGrid w:val="0"/>
              <w:spacing w:after="0"/>
            </w:pPr>
            <w:r>
              <w:t>Objectives/Student Learning Outcomes were structured</w:t>
            </w:r>
            <w:r>
              <w:rPr>
                <w:spacing w:val="-6"/>
              </w:rPr>
              <w:t xml:space="preserve"> </w:t>
            </w:r>
            <w:r>
              <w:t>in</w:t>
            </w:r>
            <w:r>
              <w:rPr>
                <w:spacing w:val="-6"/>
              </w:rPr>
              <w:t xml:space="preserve"> </w:t>
            </w:r>
            <w:r>
              <w:t>fuller</w:t>
            </w:r>
            <w:r>
              <w:rPr>
                <w:spacing w:val="-6"/>
              </w:rPr>
              <w:t xml:space="preserve"> </w:t>
            </w:r>
            <w:r>
              <w:t>detail</w:t>
            </w:r>
            <w:r>
              <w:rPr>
                <w:spacing w:val="-8"/>
              </w:rPr>
              <w:t xml:space="preserve"> </w:t>
            </w:r>
            <w:r>
              <w:t>and</w:t>
            </w:r>
            <w:r>
              <w:rPr>
                <w:spacing w:val="-6"/>
              </w:rPr>
              <w:t xml:space="preserve"> </w:t>
            </w:r>
            <w:r>
              <w:t>Content</w:t>
            </w:r>
            <w:r>
              <w:rPr>
                <w:spacing w:val="-8"/>
              </w:rPr>
              <w:t xml:space="preserve"> </w:t>
            </w:r>
            <w:r>
              <w:t>area</w:t>
            </w:r>
            <w:r>
              <w:rPr>
                <w:spacing w:val="-8"/>
              </w:rPr>
              <w:t xml:space="preserve"> </w:t>
            </w:r>
            <w:r>
              <w:t>was expanded. Textbook was updated</w:t>
            </w:r>
          </w:p>
        </w:tc>
      </w:tr>
      <w:tr w:rsidR="005F2FC4" w:rsidTr="008E34B6">
        <w:trPr>
          <w:trHeight w:val="827"/>
        </w:trPr>
        <w:tc>
          <w:tcPr>
            <w:tcW w:w="4792" w:type="dxa"/>
          </w:tcPr>
          <w:p w:rsidR="005F2FC4" w:rsidRDefault="00000000" w:rsidP="00F141B1">
            <w:pPr>
              <w:snapToGrid w:val="0"/>
              <w:spacing w:after="0"/>
            </w:pPr>
            <w:r>
              <w:t>PHS 101 Public</w:t>
            </w:r>
            <w:r>
              <w:rPr>
                <w:spacing w:val="-2"/>
              </w:rPr>
              <w:t xml:space="preserve"> Health</w:t>
            </w:r>
          </w:p>
        </w:tc>
        <w:tc>
          <w:tcPr>
            <w:tcW w:w="4792" w:type="dxa"/>
          </w:tcPr>
          <w:p w:rsidR="005F2FC4" w:rsidRDefault="00000000" w:rsidP="00F141B1">
            <w:pPr>
              <w:snapToGrid w:val="0"/>
              <w:spacing w:after="0"/>
            </w:pPr>
            <w:r>
              <w:t>Objectives/Student Learning Outcomes were structured</w:t>
            </w:r>
            <w:r>
              <w:rPr>
                <w:spacing w:val="-6"/>
              </w:rPr>
              <w:t xml:space="preserve"> </w:t>
            </w:r>
            <w:r>
              <w:t>in</w:t>
            </w:r>
            <w:r>
              <w:rPr>
                <w:spacing w:val="-6"/>
              </w:rPr>
              <w:t xml:space="preserve"> </w:t>
            </w:r>
            <w:r>
              <w:t>fuller</w:t>
            </w:r>
            <w:r>
              <w:rPr>
                <w:spacing w:val="-6"/>
              </w:rPr>
              <w:t xml:space="preserve"> </w:t>
            </w:r>
            <w:r>
              <w:t>detail</w:t>
            </w:r>
            <w:r>
              <w:rPr>
                <w:spacing w:val="-8"/>
              </w:rPr>
              <w:t xml:space="preserve"> </w:t>
            </w:r>
            <w:r>
              <w:t>and</w:t>
            </w:r>
            <w:r>
              <w:rPr>
                <w:spacing w:val="-6"/>
              </w:rPr>
              <w:t xml:space="preserve"> </w:t>
            </w:r>
            <w:r>
              <w:t>Content</w:t>
            </w:r>
            <w:r>
              <w:rPr>
                <w:spacing w:val="-8"/>
              </w:rPr>
              <w:t xml:space="preserve"> </w:t>
            </w:r>
            <w:r>
              <w:t>area</w:t>
            </w:r>
            <w:r>
              <w:rPr>
                <w:spacing w:val="-8"/>
              </w:rPr>
              <w:t xml:space="preserve"> </w:t>
            </w:r>
            <w:r>
              <w:t>was expanded. Textbook was updated</w:t>
            </w:r>
          </w:p>
        </w:tc>
      </w:tr>
      <w:tr w:rsidR="005F2FC4" w:rsidTr="008E34B6">
        <w:trPr>
          <w:trHeight w:val="1654"/>
        </w:trPr>
        <w:tc>
          <w:tcPr>
            <w:tcW w:w="4792" w:type="dxa"/>
          </w:tcPr>
          <w:p w:rsidR="005F2FC4" w:rsidRDefault="00000000" w:rsidP="00F141B1">
            <w:pPr>
              <w:snapToGrid w:val="0"/>
              <w:spacing w:after="0"/>
            </w:pPr>
            <w:r>
              <w:t>PHS</w:t>
            </w:r>
            <w:r>
              <w:rPr>
                <w:spacing w:val="-2"/>
              </w:rPr>
              <w:t xml:space="preserve"> </w:t>
            </w:r>
            <w:r>
              <w:t>102</w:t>
            </w:r>
            <w:r>
              <w:rPr>
                <w:spacing w:val="-2"/>
              </w:rPr>
              <w:t xml:space="preserve"> </w:t>
            </w:r>
            <w:r>
              <w:t>Health</w:t>
            </w:r>
            <w:r>
              <w:rPr>
                <w:spacing w:val="-2"/>
              </w:rPr>
              <w:t xml:space="preserve"> </w:t>
            </w:r>
            <w:r>
              <w:t>and</w:t>
            </w:r>
            <w:r>
              <w:rPr>
                <w:spacing w:val="-2"/>
              </w:rPr>
              <w:t xml:space="preserve"> </w:t>
            </w:r>
            <w:r>
              <w:t>Social</w:t>
            </w:r>
            <w:r>
              <w:rPr>
                <w:spacing w:val="-4"/>
              </w:rPr>
              <w:t xml:space="preserve"> </w:t>
            </w:r>
            <w:r>
              <w:rPr>
                <w:spacing w:val="-2"/>
              </w:rPr>
              <w:t>Justice</w:t>
            </w:r>
          </w:p>
        </w:tc>
        <w:tc>
          <w:tcPr>
            <w:tcW w:w="4792" w:type="dxa"/>
          </w:tcPr>
          <w:p w:rsidR="005F2FC4" w:rsidRDefault="00000000" w:rsidP="00F141B1">
            <w:pPr>
              <w:snapToGrid w:val="0"/>
              <w:spacing w:after="0"/>
            </w:pPr>
            <w:r>
              <w:t>Objectives/Student Learning Outcomes were structured</w:t>
            </w:r>
            <w:r>
              <w:rPr>
                <w:spacing w:val="-6"/>
              </w:rPr>
              <w:t xml:space="preserve"> </w:t>
            </w:r>
            <w:r>
              <w:t>in</w:t>
            </w:r>
            <w:r>
              <w:rPr>
                <w:spacing w:val="-6"/>
              </w:rPr>
              <w:t xml:space="preserve"> </w:t>
            </w:r>
            <w:r>
              <w:t>fuller</w:t>
            </w:r>
            <w:r>
              <w:rPr>
                <w:spacing w:val="-6"/>
              </w:rPr>
              <w:t xml:space="preserve"> </w:t>
            </w:r>
            <w:r>
              <w:t>detail</w:t>
            </w:r>
            <w:r>
              <w:rPr>
                <w:spacing w:val="-8"/>
              </w:rPr>
              <w:t xml:space="preserve"> </w:t>
            </w:r>
            <w:r>
              <w:t>and</w:t>
            </w:r>
            <w:r>
              <w:rPr>
                <w:spacing w:val="-6"/>
              </w:rPr>
              <w:t xml:space="preserve"> </w:t>
            </w:r>
            <w:r>
              <w:t>Content</w:t>
            </w:r>
            <w:r>
              <w:rPr>
                <w:spacing w:val="-8"/>
              </w:rPr>
              <w:t xml:space="preserve"> </w:t>
            </w:r>
            <w:r>
              <w:t>area</w:t>
            </w:r>
            <w:r>
              <w:rPr>
                <w:spacing w:val="-8"/>
              </w:rPr>
              <w:t xml:space="preserve"> </w:t>
            </w:r>
            <w:r>
              <w:t xml:space="preserve">was expanded. Textbook was updated. Ethnic studies criteria </w:t>
            </w:r>
            <w:proofErr w:type="gramStart"/>
            <w:r>
              <w:t>is</w:t>
            </w:r>
            <w:proofErr w:type="gramEnd"/>
            <w:r>
              <w:t xml:space="preserve"> being added to descriptor to satisfy the requirements for cross-listing with</w:t>
            </w:r>
          </w:p>
          <w:p w:rsidR="005F2FC4" w:rsidRDefault="00000000" w:rsidP="00F141B1">
            <w:pPr>
              <w:snapToGrid w:val="0"/>
              <w:spacing w:after="0"/>
            </w:pPr>
            <w:r>
              <w:t>Ethnic</w:t>
            </w:r>
            <w:r>
              <w:rPr>
                <w:spacing w:val="-8"/>
              </w:rPr>
              <w:t xml:space="preserve"> </w:t>
            </w:r>
            <w:r>
              <w:rPr>
                <w:spacing w:val="-2"/>
              </w:rPr>
              <w:t>Studies.</w:t>
            </w:r>
          </w:p>
        </w:tc>
      </w:tr>
      <w:tr w:rsidR="005F2FC4" w:rsidTr="008E34B6">
        <w:trPr>
          <w:trHeight w:val="825"/>
        </w:trPr>
        <w:tc>
          <w:tcPr>
            <w:tcW w:w="4792" w:type="dxa"/>
          </w:tcPr>
          <w:p w:rsidR="005F2FC4" w:rsidRDefault="00000000" w:rsidP="00F141B1">
            <w:pPr>
              <w:snapToGrid w:val="0"/>
              <w:spacing w:after="0"/>
            </w:pPr>
            <w:r>
              <w:t>PHS</w:t>
            </w:r>
            <w:r>
              <w:rPr>
                <w:spacing w:val="-2"/>
              </w:rPr>
              <w:t xml:space="preserve"> </w:t>
            </w:r>
            <w:r>
              <w:t>103</w:t>
            </w:r>
            <w:r>
              <w:rPr>
                <w:spacing w:val="-2"/>
              </w:rPr>
              <w:t xml:space="preserve"> </w:t>
            </w:r>
            <w:r>
              <w:t>Drugs,</w:t>
            </w:r>
            <w:r>
              <w:rPr>
                <w:spacing w:val="-2"/>
              </w:rPr>
              <w:t xml:space="preserve"> </w:t>
            </w:r>
            <w:r>
              <w:t>Health</w:t>
            </w:r>
            <w:r>
              <w:rPr>
                <w:spacing w:val="-1"/>
              </w:rPr>
              <w:t xml:space="preserve"> </w:t>
            </w:r>
            <w:r>
              <w:t>and</w:t>
            </w:r>
            <w:r>
              <w:rPr>
                <w:spacing w:val="-2"/>
              </w:rPr>
              <w:t xml:space="preserve"> Society</w:t>
            </w:r>
          </w:p>
        </w:tc>
        <w:tc>
          <w:tcPr>
            <w:tcW w:w="4792" w:type="dxa"/>
          </w:tcPr>
          <w:p w:rsidR="005F2FC4" w:rsidRDefault="00000000" w:rsidP="00F141B1">
            <w:pPr>
              <w:snapToGrid w:val="0"/>
              <w:spacing w:after="0"/>
            </w:pPr>
            <w:r>
              <w:t>Objectives/Student</w:t>
            </w:r>
            <w:r>
              <w:rPr>
                <w:spacing w:val="-5"/>
              </w:rPr>
              <w:t xml:space="preserve"> </w:t>
            </w:r>
            <w:r>
              <w:t>Learning</w:t>
            </w:r>
            <w:r>
              <w:rPr>
                <w:spacing w:val="-7"/>
              </w:rPr>
              <w:t xml:space="preserve"> </w:t>
            </w:r>
            <w:r>
              <w:t>Outcomes</w:t>
            </w:r>
            <w:r>
              <w:rPr>
                <w:spacing w:val="-6"/>
              </w:rPr>
              <w:t xml:space="preserve"> </w:t>
            </w:r>
            <w:r>
              <w:rPr>
                <w:spacing w:val="-4"/>
              </w:rPr>
              <w:t>were</w:t>
            </w:r>
          </w:p>
          <w:p w:rsidR="005F2FC4" w:rsidRDefault="00000000" w:rsidP="00F141B1">
            <w:pPr>
              <w:snapToGrid w:val="0"/>
              <w:spacing w:after="0"/>
            </w:pPr>
            <w:r>
              <w:t>structured</w:t>
            </w:r>
            <w:r>
              <w:rPr>
                <w:spacing w:val="-6"/>
              </w:rPr>
              <w:t xml:space="preserve"> </w:t>
            </w:r>
            <w:r>
              <w:t>in</w:t>
            </w:r>
            <w:r>
              <w:rPr>
                <w:spacing w:val="-6"/>
              </w:rPr>
              <w:t xml:space="preserve"> </w:t>
            </w:r>
            <w:r>
              <w:t>fuller</w:t>
            </w:r>
            <w:r>
              <w:rPr>
                <w:spacing w:val="-6"/>
              </w:rPr>
              <w:t xml:space="preserve"> </w:t>
            </w:r>
            <w:r>
              <w:t>detail</w:t>
            </w:r>
            <w:r>
              <w:rPr>
                <w:spacing w:val="-8"/>
              </w:rPr>
              <w:t xml:space="preserve"> </w:t>
            </w:r>
            <w:r>
              <w:t>and</w:t>
            </w:r>
            <w:r>
              <w:rPr>
                <w:spacing w:val="-6"/>
              </w:rPr>
              <w:t xml:space="preserve"> </w:t>
            </w:r>
            <w:r>
              <w:t>Content</w:t>
            </w:r>
            <w:r>
              <w:rPr>
                <w:spacing w:val="-8"/>
              </w:rPr>
              <w:t xml:space="preserve"> </w:t>
            </w:r>
            <w:r>
              <w:t>area</w:t>
            </w:r>
            <w:r>
              <w:rPr>
                <w:spacing w:val="-8"/>
              </w:rPr>
              <w:t xml:space="preserve"> </w:t>
            </w:r>
            <w:r>
              <w:t>was expanded. Textbook was updated</w:t>
            </w:r>
          </w:p>
        </w:tc>
      </w:tr>
    </w:tbl>
    <w:p w:rsidR="005F2FC4" w:rsidRPr="008E34B6" w:rsidRDefault="00000000" w:rsidP="008E34B6">
      <w:pPr>
        <w:pStyle w:val="Heading2"/>
      </w:pPr>
      <w:r w:rsidRPr="008E34B6">
        <w:t>New course descriptors needed for PH-TMC</w:t>
      </w:r>
    </w:p>
    <w:p w:rsidR="005F2FC4" w:rsidRPr="008E34B6" w:rsidRDefault="00000000" w:rsidP="008E34B6">
      <w:pPr>
        <w:tabs>
          <w:tab w:val="left" w:pos="580"/>
        </w:tabs>
        <w:ind w:left="220"/>
        <w:rPr>
          <w:sz w:val="24"/>
        </w:rPr>
      </w:pPr>
      <w:r w:rsidRPr="008E34B6">
        <w:rPr>
          <w:sz w:val="24"/>
        </w:rPr>
        <w:t>See</w:t>
      </w:r>
      <w:r w:rsidRPr="008E34B6">
        <w:rPr>
          <w:spacing w:val="-4"/>
          <w:sz w:val="24"/>
        </w:rPr>
        <w:t xml:space="preserve"> </w:t>
      </w:r>
      <w:r w:rsidRPr="008E34B6">
        <w:rPr>
          <w:sz w:val="24"/>
        </w:rPr>
        <w:t>List</w:t>
      </w:r>
      <w:r w:rsidRPr="008E34B6">
        <w:rPr>
          <w:spacing w:val="-4"/>
          <w:sz w:val="24"/>
        </w:rPr>
        <w:t xml:space="preserve"> </w:t>
      </w:r>
      <w:r w:rsidRPr="008E34B6">
        <w:rPr>
          <w:spacing w:val="-10"/>
          <w:sz w:val="24"/>
        </w:rPr>
        <w:t>B</w:t>
      </w:r>
    </w:p>
    <w:sectPr w:rsidR="005F2FC4" w:rsidRPr="008E34B6">
      <w:footerReference w:type="default" r:id="rId8"/>
      <w:pgSz w:w="12240" w:h="15840"/>
      <w:pgMar w:top="1380" w:right="1220" w:bottom="980" w:left="122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025F" w:rsidRDefault="0024025F">
      <w:pPr>
        <w:spacing w:after="0"/>
      </w:pPr>
      <w:r>
        <w:separator/>
      </w:r>
    </w:p>
  </w:endnote>
  <w:endnote w:type="continuationSeparator" w:id="0">
    <w:p w:rsidR="0024025F" w:rsidRDefault="002402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2FC4" w:rsidRDefault="00000000">
    <w:pPr>
      <w:pStyle w:val="BodyText"/>
      <w:spacing w:line="14" w:lineRule="auto"/>
      <w:rPr>
        <w:sz w:val="20"/>
      </w:rPr>
    </w:pPr>
    <w:r>
      <w:rPr>
        <w:noProof/>
      </w:rPr>
      <mc:AlternateContent>
        <mc:Choice Requires="wps">
          <w:drawing>
            <wp:anchor distT="0" distB="0" distL="0" distR="0" simplePos="0" relativeHeight="487520768" behindDoc="1" locked="0" layoutInCell="1" allowOverlap="1">
              <wp:simplePos x="0" y="0"/>
              <wp:positionH relativeFrom="page">
                <wp:posOffset>6746493</wp:posOffset>
              </wp:positionH>
              <wp:positionV relativeFrom="page">
                <wp:posOffset>9410915</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5F2FC4"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1.2pt;margin-top:741pt;width:13.15pt;height:14.3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" filled="f" stroked="f">
              <v:textbox inset="0,0,0,0">
                <w:txbxContent>
                  <w:p w:rsidR="005F2FC4"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025F" w:rsidRDefault="0024025F">
      <w:pPr>
        <w:spacing w:after="0"/>
      </w:pPr>
      <w:r>
        <w:separator/>
      </w:r>
    </w:p>
  </w:footnote>
  <w:footnote w:type="continuationSeparator" w:id="0">
    <w:p w:rsidR="0024025F" w:rsidRDefault="002402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E7CCF"/>
    <w:multiLevelType w:val="hybridMultilevel"/>
    <w:tmpl w:val="D888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479CC"/>
    <w:multiLevelType w:val="hybridMultilevel"/>
    <w:tmpl w:val="AB4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65D1E"/>
    <w:multiLevelType w:val="hybridMultilevel"/>
    <w:tmpl w:val="F37A268C"/>
    <w:lvl w:ilvl="0" w:tplc="1640DFB6">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B2A92"/>
    <w:multiLevelType w:val="hybridMultilevel"/>
    <w:tmpl w:val="C1C0994A"/>
    <w:lvl w:ilvl="0" w:tplc="23FAB1CE">
      <w:start w:val="1"/>
      <w:numFmt w:val="decimal"/>
      <w:lvlText w:val="%1."/>
      <w:lvlJc w:val="left"/>
      <w:pPr>
        <w:ind w:left="580" w:hanging="360"/>
      </w:pPr>
      <w:rPr>
        <w:rFonts w:ascii="Times New Roman" w:eastAsia="Times New Roman" w:hAnsi="Times New Roman" w:cs="Times New Roman" w:hint="default"/>
        <w:b/>
        <w:bCs/>
        <w:i w:val="0"/>
        <w:iCs w:val="0"/>
        <w:spacing w:val="0"/>
        <w:w w:val="100"/>
        <w:sz w:val="24"/>
        <w:szCs w:val="24"/>
        <w:lang w:val="en-US" w:eastAsia="en-US" w:bidi="ar-SA"/>
      </w:rPr>
    </w:lvl>
    <w:lvl w:ilvl="1" w:tplc="C2164902">
      <w:numFmt w:val="bullet"/>
      <w:lvlText w:val="•"/>
      <w:lvlJc w:val="left"/>
      <w:pPr>
        <w:ind w:left="580" w:hanging="360"/>
      </w:pPr>
      <w:rPr>
        <w:rFonts w:ascii="Arial" w:eastAsia="Arial" w:hAnsi="Arial" w:cs="Arial" w:hint="default"/>
        <w:b w:val="0"/>
        <w:bCs w:val="0"/>
        <w:i w:val="0"/>
        <w:iCs w:val="0"/>
        <w:spacing w:val="0"/>
        <w:w w:val="131"/>
        <w:sz w:val="24"/>
        <w:szCs w:val="24"/>
        <w:lang w:val="en-US" w:eastAsia="en-US" w:bidi="ar-SA"/>
      </w:rPr>
    </w:lvl>
    <w:lvl w:ilvl="2" w:tplc="3C3E86EA">
      <w:numFmt w:val="bullet"/>
      <w:lvlText w:val="•"/>
      <w:lvlJc w:val="left"/>
      <w:pPr>
        <w:ind w:left="2424" w:hanging="360"/>
      </w:pPr>
      <w:rPr>
        <w:rFonts w:hint="default"/>
        <w:lang w:val="en-US" w:eastAsia="en-US" w:bidi="ar-SA"/>
      </w:rPr>
    </w:lvl>
    <w:lvl w:ilvl="3" w:tplc="3FD41A06">
      <w:numFmt w:val="bullet"/>
      <w:lvlText w:val="•"/>
      <w:lvlJc w:val="left"/>
      <w:pPr>
        <w:ind w:left="3346" w:hanging="360"/>
      </w:pPr>
      <w:rPr>
        <w:rFonts w:hint="default"/>
        <w:lang w:val="en-US" w:eastAsia="en-US" w:bidi="ar-SA"/>
      </w:rPr>
    </w:lvl>
    <w:lvl w:ilvl="4" w:tplc="D8C46D98">
      <w:numFmt w:val="bullet"/>
      <w:lvlText w:val="•"/>
      <w:lvlJc w:val="left"/>
      <w:pPr>
        <w:ind w:left="4268" w:hanging="360"/>
      </w:pPr>
      <w:rPr>
        <w:rFonts w:hint="default"/>
        <w:lang w:val="en-US" w:eastAsia="en-US" w:bidi="ar-SA"/>
      </w:rPr>
    </w:lvl>
    <w:lvl w:ilvl="5" w:tplc="CAAA8840">
      <w:numFmt w:val="bullet"/>
      <w:lvlText w:val="•"/>
      <w:lvlJc w:val="left"/>
      <w:pPr>
        <w:ind w:left="5190" w:hanging="360"/>
      </w:pPr>
      <w:rPr>
        <w:rFonts w:hint="default"/>
        <w:lang w:val="en-US" w:eastAsia="en-US" w:bidi="ar-SA"/>
      </w:rPr>
    </w:lvl>
    <w:lvl w:ilvl="6" w:tplc="979EFB6C">
      <w:numFmt w:val="bullet"/>
      <w:lvlText w:val="•"/>
      <w:lvlJc w:val="left"/>
      <w:pPr>
        <w:ind w:left="6112" w:hanging="360"/>
      </w:pPr>
      <w:rPr>
        <w:rFonts w:hint="default"/>
        <w:lang w:val="en-US" w:eastAsia="en-US" w:bidi="ar-SA"/>
      </w:rPr>
    </w:lvl>
    <w:lvl w:ilvl="7" w:tplc="27E03440">
      <w:numFmt w:val="bullet"/>
      <w:lvlText w:val="•"/>
      <w:lvlJc w:val="left"/>
      <w:pPr>
        <w:ind w:left="7034" w:hanging="360"/>
      </w:pPr>
      <w:rPr>
        <w:rFonts w:hint="default"/>
        <w:lang w:val="en-US" w:eastAsia="en-US" w:bidi="ar-SA"/>
      </w:rPr>
    </w:lvl>
    <w:lvl w:ilvl="8" w:tplc="E7F6832A">
      <w:numFmt w:val="bullet"/>
      <w:lvlText w:val="•"/>
      <w:lvlJc w:val="left"/>
      <w:pPr>
        <w:ind w:left="7956" w:hanging="360"/>
      </w:pPr>
      <w:rPr>
        <w:rFonts w:hint="default"/>
        <w:lang w:val="en-US" w:eastAsia="en-US" w:bidi="ar-SA"/>
      </w:rPr>
    </w:lvl>
  </w:abstractNum>
  <w:num w:numId="1" w16cid:durableId="201864209">
    <w:abstractNumId w:val="3"/>
  </w:num>
  <w:num w:numId="2" w16cid:durableId="382337404">
    <w:abstractNumId w:val="2"/>
  </w:num>
  <w:num w:numId="3" w16cid:durableId="1127773545">
    <w:abstractNumId w:val="0"/>
  </w:num>
  <w:num w:numId="4" w16cid:durableId="186273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2FC4"/>
    <w:rsid w:val="000202AF"/>
    <w:rsid w:val="0024025F"/>
    <w:rsid w:val="003F669D"/>
    <w:rsid w:val="005F2FC4"/>
    <w:rsid w:val="008E34B6"/>
    <w:rsid w:val="00F1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C8392"/>
  <w15:docId w15:val="{C4FEE1C4-EBCE-B44A-B09E-6BF36CD6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B6"/>
    <w:pPr>
      <w:widowControl/>
      <w:autoSpaceDE/>
      <w:autoSpaceDN/>
      <w:spacing w:after="120"/>
    </w:pPr>
    <w:rPr>
      <w:rFonts w:ascii="Arial" w:eastAsia="Cambria" w:hAnsi="Arial" w:cs="Times New Roman"/>
      <w:szCs w:val="24"/>
    </w:rPr>
  </w:style>
  <w:style w:type="paragraph" w:styleId="Heading1">
    <w:name w:val="heading 1"/>
    <w:basedOn w:val="Normal"/>
    <w:next w:val="Normal"/>
    <w:link w:val="Heading1Char"/>
    <w:qFormat/>
    <w:rsid w:val="008E34B6"/>
    <w:pPr>
      <w:keepNext/>
      <w:spacing w:before="400" w:after="6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8E34B6"/>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8E34B6"/>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sz w:val="24"/>
    </w:rPr>
  </w:style>
  <w:style w:type="paragraph" w:styleId="ListParagraph">
    <w:name w:val="List Paragraph"/>
    <w:basedOn w:val="Normal"/>
    <w:uiPriority w:val="1"/>
    <w:qFormat/>
    <w:rsid w:val="008E34B6"/>
    <w:pPr>
      <w:ind w:left="580" w:hanging="360"/>
    </w:pPr>
    <w:rPr>
      <w:rFonts w:eastAsia="Times New Roman"/>
    </w:rPr>
  </w:style>
  <w:style w:type="paragraph" w:customStyle="1" w:styleId="TableParagraph">
    <w:name w:val="Table Paragraph"/>
    <w:basedOn w:val="Normal"/>
    <w:uiPriority w:val="1"/>
    <w:qFormat/>
    <w:pPr>
      <w:ind w:left="110"/>
    </w:pPr>
    <w:rPr>
      <w:rFonts w:ascii="Times New Roman" w:eastAsia="Times New Roman" w:hAnsi="Times New Roman"/>
    </w:rPr>
  </w:style>
  <w:style w:type="character" w:customStyle="1" w:styleId="Heading1Char">
    <w:name w:val="Heading 1 Char"/>
    <w:link w:val="Heading1"/>
    <w:rsid w:val="008E34B6"/>
    <w:rPr>
      <w:rFonts w:ascii="Arial" w:eastAsia="Times New Roman" w:hAnsi="Arial" w:cs="Arial"/>
      <w:noProof/>
      <w:kern w:val="32"/>
      <w:sz w:val="32"/>
      <w:szCs w:val="32"/>
    </w:rPr>
  </w:style>
  <w:style w:type="character" w:customStyle="1" w:styleId="Heading2Char">
    <w:name w:val="Heading 2 Char"/>
    <w:link w:val="Heading2"/>
    <w:rsid w:val="008E34B6"/>
    <w:rPr>
      <w:rFonts w:ascii="Arial" w:eastAsia="Times New Roman" w:hAnsi="Arial" w:cs="Times New Roman"/>
      <w:b/>
      <w:bCs/>
      <w:iCs/>
      <w:sz w:val="26"/>
      <w:szCs w:val="26"/>
    </w:rPr>
  </w:style>
  <w:style w:type="character" w:customStyle="1" w:styleId="Heading3Char">
    <w:name w:val="Heading 3 Char"/>
    <w:basedOn w:val="DefaultParagraphFont"/>
    <w:link w:val="Heading3"/>
    <w:rsid w:val="008E34B6"/>
    <w:rPr>
      <w:rFonts w:ascii="Arial" w:eastAsiaTheme="majorEastAsia" w:hAnsi="Arial" w:cs="Arial"/>
      <w:b/>
      <w:bCs/>
      <w:color w:val="000000" w:themeColor="text1"/>
      <w:sz w:val="24"/>
      <w:szCs w:val="24"/>
    </w:rPr>
  </w:style>
  <w:style w:type="character" w:styleId="Hyperlink">
    <w:name w:val="Hyperlink"/>
    <w:rsid w:val="008E34B6"/>
    <w:rPr>
      <w:color w:val="4472C4"/>
      <w:u w:val="single"/>
    </w:rPr>
  </w:style>
  <w:style w:type="paragraph" w:customStyle="1" w:styleId="Numberlist-level1">
    <w:name w:val="Number list - level 1"/>
    <w:basedOn w:val="Normal"/>
    <w:qFormat/>
    <w:rsid w:val="008E34B6"/>
    <w:pPr>
      <w:numPr>
        <w:numId w:val="2"/>
      </w:numPr>
      <w:spacing w:before="24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2076</Words>
  <Characters>11167</Characters>
  <Application>Microsoft Office Word</Application>
  <DocSecurity>0</DocSecurity>
  <Lines>169</Lines>
  <Paragraphs>40</Paragraphs>
  <ScaleCrop>false</ScaleCrop>
  <HeadingPairs>
    <vt:vector size="2" baseType="variant">
      <vt:variant>
        <vt:lpstr>Title</vt:lpstr>
      </vt:variant>
      <vt:variant>
        <vt:i4>1</vt:i4>
      </vt:variant>
    </vt:vector>
  </HeadingPairs>
  <TitlesOfParts>
    <vt:vector size="1" baseType="lpstr">
      <vt:lpstr>Public Health TMC</vt:lpstr>
    </vt:vector>
  </TitlesOfParts>
  <Manager/>
  <Company>ASCCC</Company>
  <LinksUpToDate>false</LinksUpToDate>
  <CharactersWithSpaces>13210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 Public Health</dc:title>
  <dc:subject/>
  <dc:creator>Krystinne Mica</dc:creator>
  <cp:keywords/>
  <dc:description/>
  <cp:lastModifiedBy>Katie Nash</cp:lastModifiedBy>
  <cp:revision>3</cp:revision>
  <dcterms:created xsi:type="dcterms:W3CDTF">2025-04-08T17:16:00Z</dcterms:created>
  <dcterms:modified xsi:type="dcterms:W3CDTF">2025-04-08T17:27:00Z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2021-02-22T10:00:00Z</vt:filetime>
  </property>
  <property fmtid="{D5CDD505-2E9C-101B-9397-08002B2CF9AE}" pid="3" name="Creator">
    <vt:lpwstr>Microsoft Word</vt:lpwstr>
  </property>
  <property fmtid="{D5CDD505-2E9C-101B-9397-08002B2CF9AE}" pid="4" name="LastSaved">
    <vt:filetime>2025-04-07T10:00:00Z</vt:filetime>
  </property>
</Properties>
</file>