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006" w:rsidRPr="009B0596" w:rsidRDefault="00835006" w:rsidP="00835006">
      <w:pPr>
        <w:pStyle w:val="Heading1"/>
      </w:pPr>
      <w:r w:rsidRPr="009B0596">
        <w:drawing>
          <wp:anchor distT="0" distB="0" distL="114300" distR="114300" simplePos="0" relativeHeight="251659264" behindDoc="1" locked="0" layoutInCell="1" allowOverlap="1" wp14:anchorId="77018389" wp14:editId="10200487">
            <wp:simplePos x="0" y="0"/>
            <wp:positionH relativeFrom="margin">
              <wp:posOffset>2254250</wp:posOffset>
            </wp:positionH>
            <wp:positionV relativeFrom="paragraph">
              <wp:posOffset>-485833</wp:posOffset>
            </wp:positionV>
            <wp:extent cx="1426210" cy="673735"/>
            <wp:effectExtent l="0" t="0" r="0" b="0"/>
            <wp:wrapNone/>
            <wp:docPr id="303214437" name="Picture 303214437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BE" w:rsidRPr="007414BF">
        <w:t xml:space="preserve"> </w:t>
      </w:r>
      <w:r w:rsidR="00DF38BE" w:rsidRPr="0047222F">
        <w:t xml:space="preserve">Transfer Model </w:t>
      </w:r>
      <w:r w:rsidR="00DF38BE" w:rsidRPr="00381A8D">
        <w:t>Curriculum 5-Year Review</w:t>
      </w:r>
      <w:r w:rsidR="00DF38BE" w:rsidRPr="0047222F">
        <w:t xml:space="preserve"> Summary</w:t>
      </w:r>
      <w:r w:rsidR="00DF38BE">
        <w:t xml:space="preserve"> -</w:t>
      </w:r>
      <w:r>
        <w:br/>
      </w:r>
      <w:r w:rsidRPr="00835006">
        <w:t>Communication Studies</w:t>
      </w:r>
    </w:p>
    <w:p w:rsidR="00835006" w:rsidRPr="00835006" w:rsidRDefault="00835006" w:rsidP="00835006">
      <w:pPr>
        <w:spacing w:after="600"/>
        <w:jc w:val="center"/>
        <w:rPr>
          <w:b/>
          <w:bCs/>
        </w:rPr>
      </w:pPr>
      <w:r w:rsidRPr="00835006">
        <w:rPr>
          <w:b/>
          <w:bCs/>
        </w:rPr>
        <w:t>June 10, 2015</w:t>
      </w:r>
    </w:p>
    <w:p w:rsidR="0057368F" w:rsidRPr="00835006" w:rsidRDefault="00835006" w:rsidP="00835006">
      <w:pPr>
        <w:pStyle w:val="Numberlist-level1"/>
      </w:pPr>
      <w:r w:rsidRPr="00835006">
        <w:t>Please provide your demographic information: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022"/>
        <w:gridCol w:w="1569"/>
        <w:gridCol w:w="1392"/>
      </w:tblGrid>
      <w:tr w:rsidR="00C61D35" w:rsidTr="00B721D7">
        <w:trPr>
          <w:trHeight w:val="599"/>
        </w:trPr>
        <w:tc>
          <w:tcPr>
            <w:tcW w:w="5022" w:type="dxa"/>
            <w:shd w:val="clear" w:color="auto" w:fill="DEE9F7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Answer Options</w:t>
            </w:r>
          </w:p>
        </w:tc>
        <w:tc>
          <w:tcPr>
            <w:tcW w:w="1569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Percent</w:t>
            </w:r>
          </w:p>
        </w:tc>
        <w:tc>
          <w:tcPr>
            <w:tcW w:w="1392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Count</w:t>
            </w:r>
          </w:p>
        </w:tc>
      </w:tr>
      <w:tr w:rsidR="0057368F" w:rsidTr="00B721D7">
        <w:trPr>
          <w:trHeight w:val="272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Name: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100.0%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83</w:t>
            </w:r>
          </w:p>
        </w:tc>
      </w:tr>
      <w:tr w:rsidR="0057368F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Institution: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100.0%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83</w:t>
            </w:r>
          </w:p>
        </w:tc>
      </w:tr>
      <w:tr w:rsidR="0057368F" w:rsidTr="00B721D7">
        <w:trPr>
          <w:trHeight w:val="263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Discipline: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98.8%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82</w:t>
            </w:r>
          </w:p>
        </w:tc>
      </w:tr>
      <w:tr w:rsidR="0057368F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Title: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98.8%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82</w:t>
            </w:r>
          </w:p>
        </w:tc>
      </w:tr>
      <w:tr w:rsidR="0057368F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Email Address: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100.0%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83</w:t>
            </w:r>
          </w:p>
        </w:tc>
      </w:tr>
      <w:tr w:rsidR="0057368F" w:rsidTr="00B721D7">
        <w:trPr>
          <w:trHeight w:val="256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Phone</w:t>
            </w:r>
            <w:r>
              <w:rPr>
                <w:spacing w:val="-9"/>
              </w:rPr>
              <w:t xml:space="preserve"> </w:t>
            </w:r>
            <w:r>
              <w:t>Number:</w:t>
            </w:r>
          </w:p>
        </w:tc>
        <w:tc>
          <w:tcPr>
            <w:tcW w:w="156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97.6%</w:t>
            </w:r>
          </w:p>
        </w:tc>
        <w:tc>
          <w:tcPr>
            <w:tcW w:w="139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81</w:t>
            </w:r>
          </w:p>
        </w:tc>
      </w:tr>
      <w:tr w:rsidR="00835006" w:rsidTr="00B721D7">
        <w:trPr>
          <w:trHeight w:val="264"/>
        </w:trPr>
        <w:tc>
          <w:tcPr>
            <w:tcW w:w="6591" w:type="dxa"/>
            <w:gridSpan w:val="2"/>
            <w:shd w:val="clear" w:color="auto" w:fill="CDD7E6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answered</w:t>
            </w:r>
            <w:r w:rsidRPr="00835006">
              <w:rPr>
                <w:b/>
                <w:bCs/>
                <w:spacing w:val="29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392" w:type="dxa"/>
            <w:shd w:val="clear" w:color="auto" w:fill="CDD7E6"/>
          </w:tcPr>
          <w:p w:rsidR="00835006" w:rsidRDefault="00835006" w:rsidP="00835006">
            <w:pPr>
              <w:pStyle w:val="TableParagraph"/>
            </w:pPr>
            <w:r>
              <w:t>83</w:t>
            </w:r>
          </w:p>
        </w:tc>
      </w:tr>
      <w:tr w:rsidR="00835006" w:rsidTr="00B721D7">
        <w:trPr>
          <w:trHeight w:val="264"/>
        </w:trPr>
        <w:tc>
          <w:tcPr>
            <w:tcW w:w="6591" w:type="dxa"/>
            <w:gridSpan w:val="2"/>
            <w:shd w:val="clear" w:color="auto" w:fill="DDDDDD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skipped</w:t>
            </w:r>
            <w:r w:rsidRPr="00835006">
              <w:rPr>
                <w:b/>
                <w:bCs/>
                <w:spacing w:val="5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392" w:type="dxa"/>
            <w:shd w:val="clear" w:color="auto" w:fill="DDDDDD"/>
          </w:tcPr>
          <w:p w:rsidR="00835006" w:rsidRDefault="00835006" w:rsidP="00835006">
            <w:pPr>
              <w:pStyle w:val="TableParagraph"/>
            </w:pPr>
            <w:r>
              <w:t>2</w:t>
            </w:r>
          </w:p>
        </w:tc>
      </w:tr>
    </w:tbl>
    <w:p w:rsidR="0057368F" w:rsidRDefault="00000000" w:rsidP="00835006">
      <w:r>
        <w:t>83</w:t>
      </w:r>
      <w:r>
        <w:rPr>
          <w:spacing w:val="-10"/>
        </w:rPr>
        <w:t xml:space="preserve"> </w:t>
      </w:r>
      <w:r>
        <w:t>responses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survey 8 CSU</w:t>
      </w:r>
    </w:p>
    <w:p w:rsidR="0057368F" w:rsidRDefault="00000000" w:rsidP="00835006">
      <w:r>
        <w:t xml:space="preserve">74 </w:t>
      </w:r>
      <w:r>
        <w:rPr>
          <w:spacing w:val="-5"/>
        </w:rPr>
        <w:t>CC</w:t>
      </w:r>
    </w:p>
    <w:p w:rsidR="0057368F" w:rsidRDefault="00000000" w:rsidP="00835006">
      <w:r>
        <w:t xml:space="preserve">1 </w:t>
      </w:r>
      <w:r>
        <w:rPr>
          <w:spacing w:val="-5"/>
        </w:rPr>
        <w:t>UC</w:t>
      </w:r>
    </w:p>
    <w:p w:rsidR="0057368F" w:rsidRPr="00835006" w:rsidRDefault="00835006" w:rsidP="00835006">
      <w:pPr>
        <w:pStyle w:val="Numberlist-level1"/>
      </w:pPr>
      <w:r w:rsidRPr="00835006">
        <w:t>Are there any changes you would like to see in the CORE or List A section of the TMC?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1479"/>
        <w:gridCol w:w="1482"/>
      </w:tblGrid>
      <w:tr w:rsidR="00C61D35" w:rsidTr="00B721D7">
        <w:trPr>
          <w:trHeight w:val="600"/>
        </w:trPr>
        <w:tc>
          <w:tcPr>
            <w:tcW w:w="5022" w:type="dxa"/>
            <w:shd w:val="clear" w:color="auto" w:fill="DEE9F7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Answer Options</w:t>
            </w:r>
          </w:p>
        </w:tc>
        <w:tc>
          <w:tcPr>
            <w:tcW w:w="1479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Percent</w:t>
            </w:r>
          </w:p>
        </w:tc>
        <w:tc>
          <w:tcPr>
            <w:tcW w:w="1482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Count</w:t>
            </w:r>
          </w:p>
        </w:tc>
      </w:tr>
      <w:tr w:rsidR="0057368F" w:rsidTr="00B721D7">
        <w:trPr>
          <w:trHeight w:val="272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Yes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24.4%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20</w:t>
            </w:r>
          </w:p>
        </w:tc>
      </w:tr>
      <w:tr w:rsidR="0057368F" w:rsidTr="00B721D7">
        <w:trPr>
          <w:trHeight w:val="254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No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34.1%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28</w:t>
            </w:r>
          </w:p>
        </w:tc>
      </w:tr>
      <w:tr w:rsidR="0057368F" w:rsidTr="00B721D7">
        <w:trPr>
          <w:trHeight w:val="259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The CORE and List A section is appropriate the way it is.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41.5%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34</w:t>
            </w:r>
          </w:p>
        </w:tc>
      </w:tr>
      <w:tr w:rsidR="0057368F" w:rsidTr="00B721D7">
        <w:trPr>
          <w:trHeight w:val="259"/>
        </w:trPr>
        <w:tc>
          <w:tcPr>
            <w:tcW w:w="6501" w:type="dxa"/>
            <w:gridSpan w:val="2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If Yes, Please Specify: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22</w:t>
            </w:r>
          </w:p>
        </w:tc>
      </w:tr>
      <w:tr w:rsidR="0057368F" w:rsidTr="00B721D7">
        <w:trPr>
          <w:trHeight w:val="263"/>
        </w:trPr>
        <w:tc>
          <w:tcPr>
            <w:tcW w:w="6501" w:type="dxa"/>
            <w:gridSpan w:val="2"/>
            <w:shd w:val="clear" w:color="auto" w:fill="CDD7E6"/>
            <w:vAlign w:val="center"/>
          </w:tcPr>
          <w:p w:rsidR="0057368F" w:rsidRPr="00835006" w:rsidRDefault="00000000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answered</w:t>
            </w:r>
            <w:r w:rsidRPr="00835006">
              <w:rPr>
                <w:b/>
                <w:bCs/>
                <w:spacing w:val="29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CDD7E6"/>
          </w:tcPr>
          <w:p w:rsidR="0057368F" w:rsidRDefault="00000000" w:rsidP="00835006">
            <w:pPr>
              <w:pStyle w:val="TableParagraph"/>
            </w:pPr>
            <w:r>
              <w:t>82</w:t>
            </w:r>
          </w:p>
        </w:tc>
      </w:tr>
      <w:tr w:rsidR="0057368F" w:rsidTr="00B721D7">
        <w:trPr>
          <w:trHeight w:val="264"/>
        </w:trPr>
        <w:tc>
          <w:tcPr>
            <w:tcW w:w="6501" w:type="dxa"/>
            <w:gridSpan w:val="2"/>
            <w:shd w:val="clear" w:color="auto" w:fill="DDDDDD"/>
            <w:vAlign w:val="center"/>
          </w:tcPr>
          <w:p w:rsidR="0057368F" w:rsidRPr="00835006" w:rsidRDefault="00000000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skipped</w:t>
            </w:r>
            <w:r w:rsidRPr="00835006">
              <w:rPr>
                <w:b/>
                <w:bCs/>
                <w:spacing w:val="5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DDDDDD"/>
          </w:tcPr>
          <w:p w:rsidR="0057368F" w:rsidRDefault="00000000" w:rsidP="00835006">
            <w:pPr>
              <w:pStyle w:val="TableParagraph"/>
            </w:pPr>
            <w:r>
              <w:t>3</w:t>
            </w:r>
          </w:p>
        </w:tc>
      </w:tr>
    </w:tbl>
    <w:p w:rsidR="0057368F" w:rsidRDefault="00000000" w:rsidP="00835006">
      <w:pPr>
        <w:spacing w:before="260"/>
      </w:pPr>
      <w:r>
        <w:t>75.6% of respondents expressed satisfaction with the current CORE and List A.</w:t>
      </w:r>
      <w:r>
        <w:rPr>
          <w:spacing w:val="40"/>
        </w:rPr>
        <w:t xml:space="preserve"> </w:t>
      </w:r>
      <w:r>
        <w:t>The majority of comments suggested additions including classes in: Interpersonal Communication, Intercultural, Argumentation, Forensics, Small Groups, and Communication Theory.</w:t>
      </w:r>
      <w:r>
        <w:rPr>
          <w:spacing w:val="40"/>
        </w:rPr>
        <w:t xml:space="preserve"> </w:t>
      </w:r>
      <w:r>
        <w:t>The FDRG discussed these additions and concluded that the CORE and List A needed to remain the same in order to include colleges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mentioned.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courses suggested for inclusion in the CORE and List A are included in List B or C.</w:t>
      </w:r>
      <w:r>
        <w:rPr>
          <w:spacing w:val="40"/>
        </w:rPr>
        <w:t xml:space="preserve"> </w:t>
      </w:r>
      <w:r>
        <w:t>All are important courses but to add them to the required CORE and List A might prevent some colleges from being able to offer an ADT in Communication Studies.</w:t>
      </w:r>
    </w:p>
    <w:p w:rsidR="0057368F" w:rsidRDefault="0057368F">
      <w:pPr>
        <w:spacing w:line="276" w:lineRule="auto"/>
        <w:sectPr w:rsidR="0057368F">
          <w:type w:val="continuous"/>
          <w:pgSz w:w="12240" w:h="15840"/>
          <w:pgMar w:top="1400" w:right="1000" w:bottom="280" w:left="1320" w:header="720" w:footer="720" w:gutter="0"/>
          <w:cols w:space="720"/>
        </w:sectPr>
      </w:pPr>
    </w:p>
    <w:p w:rsidR="0057368F" w:rsidRPr="00835006" w:rsidRDefault="00835006" w:rsidP="00835006">
      <w:pPr>
        <w:pStyle w:val="Numberlist-level1"/>
      </w:pPr>
      <w:r w:rsidRPr="00835006">
        <w:lastRenderedPageBreak/>
        <w:t>Are there any changes you would like to see in the List B section of the TMC?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1479"/>
        <w:gridCol w:w="1482"/>
      </w:tblGrid>
      <w:tr w:rsidR="00C61D35" w:rsidTr="00B721D7">
        <w:trPr>
          <w:trHeight w:val="599"/>
        </w:trPr>
        <w:tc>
          <w:tcPr>
            <w:tcW w:w="5022" w:type="dxa"/>
            <w:shd w:val="clear" w:color="auto" w:fill="DEE9F7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Answer Options</w:t>
            </w:r>
          </w:p>
        </w:tc>
        <w:tc>
          <w:tcPr>
            <w:tcW w:w="1479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Percent</w:t>
            </w:r>
          </w:p>
        </w:tc>
        <w:tc>
          <w:tcPr>
            <w:tcW w:w="1482" w:type="dxa"/>
            <w:shd w:val="clear" w:color="auto" w:fill="CDD7E6"/>
            <w:vAlign w:val="center"/>
          </w:tcPr>
          <w:p w:rsidR="00C61D35" w:rsidRPr="00C61D35" w:rsidRDefault="00C61D35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Count</w:t>
            </w:r>
          </w:p>
        </w:tc>
      </w:tr>
      <w:tr w:rsidR="0057368F" w:rsidTr="00B721D7">
        <w:trPr>
          <w:trHeight w:val="272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Yes</w:t>
            </w:r>
          </w:p>
        </w:tc>
        <w:tc>
          <w:tcPr>
            <w:tcW w:w="147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29.6%</w:t>
            </w:r>
          </w:p>
        </w:tc>
        <w:tc>
          <w:tcPr>
            <w:tcW w:w="148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24</w:t>
            </w:r>
          </w:p>
        </w:tc>
      </w:tr>
      <w:tr w:rsidR="0057368F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No</w:t>
            </w:r>
          </w:p>
        </w:tc>
        <w:tc>
          <w:tcPr>
            <w:tcW w:w="147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30.9%</w:t>
            </w:r>
          </w:p>
        </w:tc>
        <w:tc>
          <w:tcPr>
            <w:tcW w:w="148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25</w:t>
            </w:r>
          </w:p>
        </w:tc>
      </w:tr>
      <w:tr w:rsidR="0057368F" w:rsidTr="00B721D7">
        <w:trPr>
          <w:trHeight w:val="255"/>
        </w:trPr>
        <w:tc>
          <w:tcPr>
            <w:tcW w:w="5022" w:type="dxa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The List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6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the way</w:t>
            </w:r>
            <w:r>
              <w:rPr>
                <w:spacing w:val="-3"/>
              </w:rPr>
              <w:t xml:space="preserve"> </w:t>
            </w:r>
            <w:r>
              <w:t>it is.</w:t>
            </w:r>
          </w:p>
        </w:tc>
        <w:tc>
          <w:tcPr>
            <w:tcW w:w="1479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39.5%</w:t>
            </w:r>
          </w:p>
        </w:tc>
        <w:tc>
          <w:tcPr>
            <w:tcW w:w="148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32</w:t>
            </w:r>
          </w:p>
        </w:tc>
      </w:tr>
      <w:tr w:rsidR="0057368F" w:rsidTr="00B721D7">
        <w:trPr>
          <w:trHeight w:val="264"/>
        </w:trPr>
        <w:tc>
          <w:tcPr>
            <w:tcW w:w="6501" w:type="dxa"/>
            <w:gridSpan w:val="2"/>
            <w:shd w:val="clear" w:color="auto" w:fill="EDEDED"/>
          </w:tcPr>
          <w:p w:rsidR="0057368F" w:rsidRDefault="00000000" w:rsidP="00835006">
            <w:pPr>
              <w:pStyle w:val="TableParagraph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Specify:</w:t>
            </w:r>
          </w:p>
        </w:tc>
        <w:tc>
          <w:tcPr>
            <w:tcW w:w="1482" w:type="dxa"/>
            <w:shd w:val="clear" w:color="auto" w:fill="DEE9F7"/>
          </w:tcPr>
          <w:p w:rsidR="0057368F" w:rsidRDefault="00000000" w:rsidP="00835006">
            <w:pPr>
              <w:pStyle w:val="TableParagraph"/>
            </w:pPr>
            <w:r>
              <w:t>25</w:t>
            </w:r>
          </w:p>
        </w:tc>
      </w:tr>
      <w:tr w:rsidR="00835006" w:rsidTr="00B721D7">
        <w:trPr>
          <w:trHeight w:val="264"/>
        </w:trPr>
        <w:tc>
          <w:tcPr>
            <w:tcW w:w="6501" w:type="dxa"/>
            <w:gridSpan w:val="2"/>
            <w:shd w:val="clear" w:color="auto" w:fill="CDD7E6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answered</w:t>
            </w:r>
            <w:r w:rsidRPr="00835006">
              <w:rPr>
                <w:b/>
                <w:bCs/>
                <w:spacing w:val="29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CDD7E6"/>
          </w:tcPr>
          <w:p w:rsidR="00835006" w:rsidRDefault="00835006" w:rsidP="00835006">
            <w:pPr>
              <w:pStyle w:val="TableParagraph"/>
            </w:pPr>
            <w:r>
              <w:t>81</w:t>
            </w:r>
          </w:p>
        </w:tc>
      </w:tr>
      <w:tr w:rsidR="00835006" w:rsidTr="00B721D7">
        <w:trPr>
          <w:trHeight w:val="264"/>
        </w:trPr>
        <w:tc>
          <w:tcPr>
            <w:tcW w:w="6501" w:type="dxa"/>
            <w:gridSpan w:val="2"/>
            <w:shd w:val="clear" w:color="auto" w:fill="DDDDDD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skipped</w:t>
            </w:r>
            <w:r w:rsidRPr="00835006">
              <w:rPr>
                <w:b/>
                <w:bCs/>
                <w:spacing w:val="5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DDDDDD"/>
          </w:tcPr>
          <w:p w:rsidR="00835006" w:rsidRDefault="00835006" w:rsidP="00835006">
            <w:pPr>
              <w:pStyle w:val="TableParagraph"/>
            </w:pPr>
            <w:r>
              <w:t>4</w:t>
            </w:r>
          </w:p>
        </w:tc>
      </w:tr>
    </w:tbl>
    <w:p w:rsidR="0057368F" w:rsidRPr="00835006" w:rsidRDefault="00000000" w:rsidP="00835006">
      <w:pPr>
        <w:spacing w:before="240"/>
      </w:pPr>
      <w:r>
        <w:t>70.4% of respondents expressed satisfaction with the current List B section.</w:t>
      </w:r>
      <w:r>
        <w:rPr>
          <w:spacing w:val="40"/>
        </w:rPr>
        <w:t xml:space="preserve"> </w:t>
      </w:r>
      <w:r>
        <w:t>While a number of comments mentioned possible additions to the courses identified in List B, it should be noted that a number of comments reflected misunderstandings about the organization of the TMC.</w:t>
      </w:r>
      <w:r>
        <w:rPr>
          <w:spacing w:val="40"/>
        </w:rPr>
        <w:t xml:space="preserve"> </w:t>
      </w:r>
      <w:r>
        <w:t>Several respondents suggested that the courses be organized by “categories” i.e. Performance, Rhetoric, or Communication Theory.</w:t>
      </w:r>
      <w:r>
        <w:rPr>
          <w:spacing w:val="40"/>
        </w:rPr>
        <w:t xml:space="preserve"> </w:t>
      </w:r>
      <w:r>
        <w:t>The FDRG recognizes that the organization of the TMC is designed to accommodate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CSUs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 not be interpreted as any kind of hierarchy of courses or as an indicator of the importance of any individual course.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courses in</w:t>
      </w:r>
      <w:r>
        <w:rPr>
          <w:spacing w:val="-1"/>
        </w:rPr>
        <w:t xml:space="preserve"> </w:t>
      </w:r>
      <w:r>
        <w:t>List B</w:t>
      </w:r>
      <w:r>
        <w:rPr>
          <w:spacing w:val="-2"/>
        </w:rPr>
        <w:t xml:space="preserve"> </w:t>
      </w:r>
      <w:r>
        <w:t>reflect the</w:t>
      </w:r>
      <w:r>
        <w:rPr>
          <w:spacing w:val="-1"/>
        </w:rPr>
        <w:t xml:space="preserve"> </w:t>
      </w:r>
      <w:r>
        <w:t>many different courses</w:t>
      </w:r>
      <w:r>
        <w:rPr>
          <w:spacing w:val="-1"/>
        </w:rPr>
        <w:t xml:space="preserve"> </w:t>
      </w:r>
      <w:r>
        <w:t>that individual departments decide to offer.</w:t>
      </w:r>
      <w:r>
        <w:rPr>
          <w:spacing w:val="40"/>
        </w:rPr>
        <w:t xml:space="preserve"> </w:t>
      </w:r>
      <w:r>
        <w:t>The TMC is not intended to be a description of the ideal coursework for a communication studies major, but rather a list of minimum requirements for preparation to transfer. Virtually all of the courses suggested by respondents could be included in an ADT under the List B stipulation in the TMC: “Any course that has articulation as lower division major preparation for the communication studies major at a CSU.”</w:t>
      </w:r>
    </w:p>
    <w:p w:rsidR="00835006" w:rsidRPr="00835006" w:rsidRDefault="00835006" w:rsidP="00835006">
      <w:pPr>
        <w:pStyle w:val="Numberlist-level1"/>
      </w:pPr>
      <w:r w:rsidRPr="00835006">
        <w:t>Are there any changes you would like to see in the List C section of the TMC?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1479"/>
        <w:gridCol w:w="1482"/>
      </w:tblGrid>
      <w:tr w:rsidR="0057368F" w:rsidRPr="00835006" w:rsidTr="00B721D7">
        <w:trPr>
          <w:trHeight w:val="600"/>
        </w:trPr>
        <w:tc>
          <w:tcPr>
            <w:tcW w:w="5022" w:type="dxa"/>
            <w:shd w:val="clear" w:color="auto" w:fill="DEE9F7"/>
            <w:vAlign w:val="center"/>
          </w:tcPr>
          <w:p w:rsidR="0057368F" w:rsidRPr="00C61D35" w:rsidRDefault="00000000" w:rsidP="00835006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Answer Options</w:t>
            </w:r>
          </w:p>
        </w:tc>
        <w:tc>
          <w:tcPr>
            <w:tcW w:w="1479" w:type="dxa"/>
            <w:shd w:val="clear" w:color="auto" w:fill="CDD7E6"/>
            <w:vAlign w:val="center"/>
          </w:tcPr>
          <w:p w:rsidR="0057368F" w:rsidRPr="00C61D35" w:rsidRDefault="00000000" w:rsidP="00835006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Percent</w:t>
            </w:r>
          </w:p>
        </w:tc>
        <w:tc>
          <w:tcPr>
            <w:tcW w:w="1482" w:type="dxa"/>
            <w:shd w:val="clear" w:color="auto" w:fill="CDD7E6"/>
            <w:vAlign w:val="center"/>
          </w:tcPr>
          <w:p w:rsidR="0057368F" w:rsidRPr="00C61D35" w:rsidRDefault="00000000" w:rsidP="00835006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Count</w:t>
            </w:r>
          </w:p>
        </w:tc>
      </w:tr>
      <w:tr w:rsidR="0057368F" w:rsidRPr="00835006" w:rsidTr="00B721D7">
        <w:trPr>
          <w:trHeight w:val="271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Yes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26.3%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21</w:t>
            </w:r>
          </w:p>
        </w:tc>
      </w:tr>
      <w:tr w:rsidR="0057368F" w:rsidRPr="00835006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No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32.5%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26</w:t>
            </w:r>
          </w:p>
        </w:tc>
      </w:tr>
      <w:tr w:rsidR="0057368F" w:rsidRPr="00835006" w:rsidTr="00B721D7">
        <w:trPr>
          <w:trHeight w:val="257"/>
        </w:trPr>
        <w:tc>
          <w:tcPr>
            <w:tcW w:w="5022" w:type="dxa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The List C section is appropriate the way it is.</w:t>
            </w:r>
          </w:p>
        </w:tc>
        <w:tc>
          <w:tcPr>
            <w:tcW w:w="1479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41.3%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33</w:t>
            </w:r>
          </w:p>
        </w:tc>
      </w:tr>
      <w:tr w:rsidR="0057368F" w:rsidRPr="00835006" w:rsidTr="00B721D7">
        <w:trPr>
          <w:trHeight w:val="263"/>
        </w:trPr>
        <w:tc>
          <w:tcPr>
            <w:tcW w:w="6501" w:type="dxa"/>
            <w:gridSpan w:val="2"/>
            <w:shd w:val="clear" w:color="auto" w:fill="EDEDED"/>
          </w:tcPr>
          <w:p w:rsidR="0057368F" w:rsidRPr="00835006" w:rsidRDefault="00000000" w:rsidP="00835006">
            <w:pPr>
              <w:pStyle w:val="TableParagraph"/>
            </w:pPr>
            <w:r w:rsidRPr="00835006">
              <w:t>If Yes, Please Specify:</w:t>
            </w:r>
          </w:p>
        </w:tc>
        <w:tc>
          <w:tcPr>
            <w:tcW w:w="1482" w:type="dxa"/>
            <w:shd w:val="clear" w:color="auto" w:fill="DEE9F7"/>
          </w:tcPr>
          <w:p w:rsidR="0057368F" w:rsidRPr="00835006" w:rsidRDefault="00000000" w:rsidP="00835006">
            <w:pPr>
              <w:pStyle w:val="TableParagraph"/>
            </w:pPr>
            <w:r w:rsidRPr="00835006">
              <w:t>22</w:t>
            </w:r>
          </w:p>
        </w:tc>
      </w:tr>
      <w:tr w:rsidR="00835006" w:rsidRPr="00835006" w:rsidTr="00B721D7">
        <w:trPr>
          <w:trHeight w:val="263"/>
        </w:trPr>
        <w:tc>
          <w:tcPr>
            <w:tcW w:w="6501" w:type="dxa"/>
            <w:gridSpan w:val="2"/>
            <w:shd w:val="clear" w:color="auto" w:fill="CDD7E6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answered</w:t>
            </w:r>
            <w:r w:rsidRPr="00835006">
              <w:rPr>
                <w:b/>
                <w:bCs/>
                <w:spacing w:val="29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CDD7E6"/>
          </w:tcPr>
          <w:p w:rsidR="00835006" w:rsidRPr="00835006" w:rsidRDefault="00835006" w:rsidP="00835006">
            <w:pPr>
              <w:pStyle w:val="TableParagraph"/>
            </w:pPr>
            <w:r w:rsidRPr="00835006">
              <w:t>80</w:t>
            </w:r>
          </w:p>
        </w:tc>
      </w:tr>
      <w:tr w:rsidR="00835006" w:rsidRPr="00835006" w:rsidTr="00B721D7">
        <w:trPr>
          <w:trHeight w:val="263"/>
        </w:trPr>
        <w:tc>
          <w:tcPr>
            <w:tcW w:w="6501" w:type="dxa"/>
            <w:gridSpan w:val="2"/>
            <w:shd w:val="clear" w:color="auto" w:fill="DDDDDD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skipped</w:t>
            </w:r>
            <w:r w:rsidRPr="00835006">
              <w:rPr>
                <w:b/>
                <w:bCs/>
                <w:spacing w:val="5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82" w:type="dxa"/>
            <w:shd w:val="clear" w:color="auto" w:fill="DDDDDD"/>
          </w:tcPr>
          <w:p w:rsidR="00835006" w:rsidRPr="00835006" w:rsidRDefault="00835006" w:rsidP="00835006">
            <w:pPr>
              <w:pStyle w:val="TableParagraph"/>
            </w:pPr>
            <w:r w:rsidRPr="00835006">
              <w:t>5</w:t>
            </w:r>
          </w:p>
        </w:tc>
      </w:tr>
    </w:tbl>
    <w:p w:rsidR="0057368F" w:rsidRDefault="00000000" w:rsidP="00C61D35">
      <w:pPr>
        <w:spacing w:before="240"/>
      </w:pPr>
      <w:r>
        <w:t>73.8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section.</w:t>
      </w:r>
      <w:r>
        <w:rPr>
          <w:spacing w:val="40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in this section expressed concern that the list includes classes outside the discipline of communication studies, specifically courses in Cultural Anthropology, Psychology, Sociology, English and Journalism.</w:t>
      </w:r>
    </w:p>
    <w:p w:rsidR="0057368F" w:rsidRDefault="00000000" w:rsidP="00C61D35">
      <w:r>
        <w:t>The FDRG recommends that these “non communication” courses be kept on the TMC because not all colleges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feasible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courses.</w:t>
      </w:r>
      <w:r>
        <w:rPr>
          <w:spacing w:val="40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 xml:space="preserve">on List </w:t>
      </w:r>
      <w:proofErr w:type="spellStart"/>
      <w:r>
        <w:t>C are</w:t>
      </w:r>
      <w:proofErr w:type="spellEnd"/>
      <w:r>
        <w:t xml:space="preserve"> articulated as general education and as such become important options for students.</w:t>
      </w:r>
    </w:p>
    <w:p w:rsidR="0057368F" w:rsidRDefault="0057368F">
      <w:pPr>
        <w:spacing w:line="276" w:lineRule="auto"/>
        <w:sectPr w:rsidR="0057368F">
          <w:pgSz w:w="12240" w:h="15840"/>
          <w:pgMar w:top="1820" w:right="1000" w:bottom="280" w:left="1320" w:header="720" w:footer="720" w:gutter="0"/>
          <w:cols w:space="720"/>
        </w:sectPr>
      </w:pPr>
    </w:p>
    <w:p w:rsidR="0057368F" w:rsidRPr="00C61D35" w:rsidRDefault="00C61D35" w:rsidP="00C61D35">
      <w:pPr>
        <w:pStyle w:val="Numberlist-level1"/>
      </w:pPr>
      <w:r w:rsidRPr="00C61D35">
        <w:lastRenderedPageBreak/>
        <w:t>Please provide any additional comments or suggested changes to the TMC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1479"/>
      </w:tblGrid>
      <w:tr w:rsidR="0057368F" w:rsidTr="00B721D7">
        <w:trPr>
          <w:trHeight w:val="600"/>
        </w:trPr>
        <w:tc>
          <w:tcPr>
            <w:tcW w:w="5022" w:type="dxa"/>
            <w:shd w:val="clear" w:color="auto" w:fill="DEE9F7"/>
          </w:tcPr>
          <w:p w:rsidR="0057368F" w:rsidRPr="00C61D35" w:rsidRDefault="00000000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Answer Options</w:t>
            </w:r>
          </w:p>
        </w:tc>
        <w:tc>
          <w:tcPr>
            <w:tcW w:w="1479" w:type="dxa"/>
            <w:shd w:val="clear" w:color="auto" w:fill="CDD7E6"/>
          </w:tcPr>
          <w:p w:rsidR="0057368F" w:rsidRPr="00C61D35" w:rsidRDefault="00000000" w:rsidP="00C61D35">
            <w:pPr>
              <w:pStyle w:val="TableParagraph"/>
              <w:rPr>
                <w:b/>
                <w:bCs/>
              </w:rPr>
            </w:pPr>
            <w:r w:rsidRPr="00C61D35">
              <w:rPr>
                <w:b/>
                <w:bCs/>
              </w:rPr>
              <w:t>Response Count</w:t>
            </w:r>
          </w:p>
        </w:tc>
      </w:tr>
      <w:tr w:rsidR="0057368F" w:rsidTr="00B721D7">
        <w:trPr>
          <w:trHeight w:val="264"/>
        </w:trPr>
        <w:tc>
          <w:tcPr>
            <w:tcW w:w="5022" w:type="dxa"/>
            <w:shd w:val="clear" w:color="auto" w:fill="EDEDED"/>
          </w:tcPr>
          <w:p w:rsidR="0057368F" w:rsidRPr="00C61D35" w:rsidRDefault="0057368F" w:rsidP="00C61D35">
            <w:pPr>
              <w:pStyle w:val="TableParagraph"/>
            </w:pPr>
          </w:p>
        </w:tc>
        <w:tc>
          <w:tcPr>
            <w:tcW w:w="1479" w:type="dxa"/>
            <w:shd w:val="clear" w:color="auto" w:fill="DEE9F7"/>
          </w:tcPr>
          <w:p w:rsidR="0057368F" w:rsidRPr="00C61D35" w:rsidRDefault="00000000" w:rsidP="00C61D35">
            <w:pPr>
              <w:pStyle w:val="TableParagraph"/>
            </w:pPr>
            <w:r w:rsidRPr="00C61D35">
              <w:t>20</w:t>
            </w:r>
          </w:p>
        </w:tc>
      </w:tr>
      <w:tr w:rsidR="00835006" w:rsidTr="00B721D7">
        <w:trPr>
          <w:trHeight w:val="263"/>
        </w:trPr>
        <w:tc>
          <w:tcPr>
            <w:tcW w:w="5022" w:type="dxa"/>
            <w:shd w:val="clear" w:color="auto" w:fill="CDD7E6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answered</w:t>
            </w:r>
            <w:r w:rsidRPr="00835006">
              <w:rPr>
                <w:b/>
                <w:bCs/>
                <w:spacing w:val="29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79" w:type="dxa"/>
            <w:shd w:val="clear" w:color="auto" w:fill="CDD7E6"/>
          </w:tcPr>
          <w:p w:rsidR="00835006" w:rsidRDefault="00835006" w:rsidP="00835006">
            <w:pPr>
              <w:pStyle w:val="TableParagraph"/>
            </w:pPr>
            <w:r>
              <w:t>20</w:t>
            </w:r>
          </w:p>
        </w:tc>
      </w:tr>
      <w:tr w:rsidR="00835006" w:rsidTr="00B721D7">
        <w:trPr>
          <w:trHeight w:val="264"/>
        </w:trPr>
        <w:tc>
          <w:tcPr>
            <w:tcW w:w="5022" w:type="dxa"/>
            <w:shd w:val="clear" w:color="auto" w:fill="DDDDDD"/>
            <w:vAlign w:val="center"/>
          </w:tcPr>
          <w:p w:rsidR="00835006" w:rsidRPr="00835006" w:rsidRDefault="00835006" w:rsidP="00835006">
            <w:pPr>
              <w:pStyle w:val="TableParagraph"/>
              <w:jc w:val="right"/>
              <w:rPr>
                <w:b/>
                <w:bCs/>
              </w:rPr>
            </w:pPr>
            <w:r w:rsidRPr="00835006">
              <w:rPr>
                <w:b/>
                <w:bCs/>
              </w:rPr>
              <w:t>skipped</w:t>
            </w:r>
            <w:r w:rsidRPr="00835006">
              <w:rPr>
                <w:b/>
                <w:bCs/>
                <w:spacing w:val="5"/>
              </w:rPr>
              <w:t xml:space="preserve"> </w:t>
            </w:r>
            <w:r w:rsidRPr="00835006">
              <w:rPr>
                <w:b/>
                <w:bCs/>
                <w:spacing w:val="-2"/>
              </w:rPr>
              <w:t>question</w:t>
            </w:r>
          </w:p>
        </w:tc>
        <w:tc>
          <w:tcPr>
            <w:tcW w:w="1479" w:type="dxa"/>
            <w:shd w:val="clear" w:color="auto" w:fill="DDDDDD"/>
          </w:tcPr>
          <w:p w:rsidR="00835006" w:rsidRDefault="00835006" w:rsidP="00835006">
            <w:pPr>
              <w:pStyle w:val="TableParagraph"/>
            </w:pPr>
            <w:r>
              <w:t>65</w:t>
            </w:r>
          </w:p>
        </w:tc>
      </w:tr>
    </w:tbl>
    <w:p w:rsidR="0057368F" w:rsidRDefault="00000000" w:rsidP="00C61D35">
      <w:pPr>
        <w:spacing w:before="240"/>
      </w:pPr>
      <w:r>
        <w:t>It should be noted that 7 of the 20 comments were positive and expressed a satisfaction with the current TMC and an</w:t>
      </w:r>
      <w:r>
        <w:rPr>
          <w:spacing w:val="-1"/>
        </w:rPr>
        <w:t xml:space="preserve"> </w:t>
      </w:r>
      <w:r>
        <w:t>appreciation for ADTs in general.</w:t>
      </w:r>
      <w:r>
        <w:rPr>
          <w:spacing w:val="40"/>
        </w:rPr>
        <w:t xml:space="preserve"> </w:t>
      </w:r>
      <w:r>
        <w:t>2 comments addressed concerns about smaller colleges</w:t>
      </w:r>
      <w:r>
        <w:rPr>
          <w:spacing w:val="-2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studies.</w:t>
      </w:r>
      <w:r>
        <w:rPr>
          <w:spacing w:val="-2"/>
        </w:rPr>
        <w:t xml:space="preserve"> </w:t>
      </w:r>
      <w:r>
        <w:t>These comments help to validate the decisions made by the FDRG to continue to include “non communication” courses in the TMC.</w:t>
      </w:r>
    </w:p>
    <w:p w:rsidR="0057368F" w:rsidRDefault="00000000" w:rsidP="00C61D35">
      <w:r>
        <w:t>It is interesting to note that there were no suggestions, in any of the sections, to remove courses from the</w:t>
      </w:r>
      <w:r>
        <w:rPr>
          <w:spacing w:val="-2"/>
        </w:rPr>
        <w:t xml:space="preserve"> </w:t>
      </w:r>
      <w:r>
        <w:t>TMC.</w:t>
      </w:r>
      <w:r>
        <w:rPr>
          <w:spacing w:val="4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listings.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could be concluded that discipline faculty recognize the soundness of the basic intent</w:t>
      </w:r>
      <w:r>
        <w:rPr>
          <w:spacing w:val="-2"/>
        </w:rPr>
        <w:t xml:space="preserve"> </w:t>
      </w:r>
      <w:r>
        <w:t>of the TMC.</w:t>
      </w:r>
      <w:r>
        <w:rPr>
          <w:spacing w:val="40"/>
        </w:rPr>
        <w:t xml:space="preserve"> </w:t>
      </w:r>
      <w:r>
        <w:t>Additional courses to the required CORE and other lists might prove useful at individual colleges but are not essential to the foundation of the TMC</w:t>
      </w:r>
    </w:p>
    <w:p w:rsidR="0057368F" w:rsidRDefault="00000000" w:rsidP="00C61D35">
      <w:r>
        <w:t>The</w:t>
      </w:r>
      <w:r>
        <w:rPr>
          <w:spacing w:val="-6"/>
        </w:rPr>
        <w:t xml:space="preserve"> </w:t>
      </w:r>
      <w:r>
        <w:t>FDRG,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recommends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:rsidR="0057368F" w:rsidRDefault="00000000" w:rsidP="00C61D35">
      <w:pPr>
        <w:pStyle w:val="ListParagraph"/>
        <w:numPr>
          <w:ilvl w:val="0"/>
          <w:numId w:val="4"/>
        </w:numPr>
      </w:pPr>
      <w:r>
        <w:t>Approval of the revised descriptor for COMM 115 Survey of Human Communication.</w:t>
      </w:r>
      <w:r w:rsidRPr="00C61D35">
        <w:rPr>
          <w:spacing w:val="40"/>
        </w:rPr>
        <w:t xml:space="preserve"> </w:t>
      </w:r>
      <w:r>
        <w:t>The comments</w:t>
      </w:r>
      <w:r w:rsidRPr="00C61D35">
        <w:rPr>
          <w:spacing w:val="-2"/>
        </w:rPr>
        <w:t xml:space="preserve"> </w:t>
      </w:r>
      <w:r>
        <w:t>received</w:t>
      </w:r>
      <w:r w:rsidRPr="00C61D35">
        <w:rPr>
          <w:spacing w:val="-2"/>
        </w:rPr>
        <w:t xml:space="preserve"> </w:t>
      </w:r>
      <w:r>
        <w:t>in</w:t>
      </w:r>
      <w:r w:rsidRPr="00C61D35">
        <w:rPr>
          <w:spacing w:val="-6"/>
        </w:rPr>
        <w:t xml:space="preserve"> </w:t>
      </w:r>
      <w:r>
        <w:t>the</w:t>
      </w:r>
      <w:r w:rsidRPr="00C61D35">
        <w:rPr>
          <w:spacing w:val="-4"/>
        </w:rPr>
        <w:t xml:space="preserve"> </w:t>
      </w:r>
      <w:r>
        <w:t>vetting</w:t>
      </w:r>
      <w:r w:rsidRPr="00C61D35">
        <w:rPr>
          <w:spacing w:val="-3"/>
        </w:rPr>
        <w:t xml:space="preserve"> </w:t>
      </w:r>
      <w:r>
        <w:t>process</w:t>
      </w:r>
      <w:r w:rsidRPr="00C61D35">
        <w:rPr>
          <w:spacing w:val="-4"/>
        </w:rPr>
        <w:t xml:space="preserve"> </w:t>
      </w:r>
      <w:r>
        <w:t>were</w:t>
      </w:r>
      <w:r w:rsidRPr="00C61D35">
        <w:rPr>
          <w:spacing w:val="-4"/>
        </w:rPr>
        <w:t xml:space="preserve"> </w:t>
      </w:r>
      <w:r>
        <w:t>reviewed</w:t>
      </w:r>
      <w:r w:rsidRPr="00C61D35">
        <w:rPr>
          <w:spacing w:val="-3"/>
        </w:rPr>
        <w:t xml:space="preserve"> </w:t>
      </w:r>
      <w:r>
        <w:t>and</w:t>
      </w:r>
      <w:r w:rsidRPr="00C61D35">
        <w:rPr>
          <w:spacing w:val="-4"/>
        </w:rPr>
        <w:t xml:space="preserve"> </w:t>
      </w:r>
      <w:r>
        <w:t>incorporated</w:t>
      </w:r>
      <w:r w:rsidRPr="00C61D35">
        <w:rPr>
          <w:spacing w:val="-3"/>
        </w:rPr>
        <w:t xml:space="preserve"> </w:t>
      </w:r>
      <w:r>
        <w:t>into</w:t>
      </w:r>
      <w:r w:rsidRPr="00C61D35">
        <w:rPr>
          <w:spacing w:val="-3"/>
        </w:rPr>
        <w:t xml:space="preserve"> </w:t>
      </w:r>
      <w:r>
        <w:t>the</w:t>
      </w:r>
      <w:r w:rsidRPr="00C61D35">
        <w:rPr>
          <w:spacing w:val="-2"/>
        </w:rPr>
        <w:t xml:space="preserve"> </w:t>
      </w:r>
      <w:r>
        <w:t xml:space="preserve">revised </w:t>
      </w:r>
      <w:r w:rsidRPr="00C61D35">
        <w:rPr>
          <w:spacing w:val="-2"/>
        </w:rPr>
        <w:t>document.</w:t>
      </w:r>
    </w:p>
    <w:p w:rsidR="0057368F" w:rsidRDefault="00000000" w:rsidP="00C61D35">
      <w:pPr>
        <w:pStyle w:val="ListParagraph"/>
        <w:numPr>
          <w:ilvl w:val="0"/>
          <w:numId w:val="4"/>
        </w:numPr>
      </w:pPr>
      <w:r>
        <w:t>Inclusion</w:t>
      </w:r>
      <w:r w:rsidRPr="00C61D35">
        <w:rPr>
          <w:spacing w:val="-7"/>
        </w:rPr>
        <w:t xml:space="preserve"> </w:t>
      </w:r>
      <w:r>
        <w:t>of</w:t>
      </w:r>
      <w:r w:rsidRPr="00C61D35">
        <w:rPr>
          <w:spacing w:val="-6"/>
        </w:rPr>
        <w:t xml:space="preserve"> </w:t>
      </w:r>
      <w:r>
        <w:t>COMM</w:t>
      </w:r>
      <w:r w:rsidRPr="00C61D35">
        <w:rPr>
          <w:spacing w:val="-5"/>
        </w:rPr>
        <w:t xml:space="preserve"> </w:t>
      </w:r>
      <w:r>
        <w:t>115</w:t>
      </w:r>
      <w:r w:rsidRPr="00C61D35">
        <w:rPr>
          <w:spacing w:val="-3"/>
        </w:rPr>
        <w:t xml:space="preserve"> </w:t>
      </w:r>
      <w:r>
        <w:t>in</w:t>
      </w:r>
      <w:r w:rsidRPr="00C61D35">
        <w:rPr>
          <w:spacing w:val="-6"/>
        </w:rPr>
        <w:t xml:space="preserve"> </w:t>
      </w:r>
      <w:r>
        <w:t>List</w:t>
      </w:r>
      <w:r w:rsidRPr="00C61D35">
        <w:rPr>
          <w:spacing w:val="-3"/>
        </w:rPr>
        <w:t xml:space="preserve"> </w:t>
      </w:r>
      <w:r>
        <w:t>C</w:t>
      </w:r>
      <w:r w:rsidRPr="00C61D35">
        <w:rPr>
          <w:spacing w:val="-5"/>
        </w:rPr>
        <w:t xml:space="preserve"> </w:t>
      </w:r>
      <w:r>
        <w:t>of</w:t>
      </w:r>
      <w:r w:rsidRPr="00C61D35">
        <w:rPr>
          <w:spacing w:val="-5"/>
        </w:rPr>
        <w:t xml:space="preserve"> </w:t>
      </w:r>
      <w:r>
        <w:t>the</w:t>
      </w:r>
      <w:r w:rsidRPr="00C61D35">
        <w:rPr>
          <w:spacing w:val="-3"/>
        </w:rPr>
        <w:t xml:space="preserve"> </w:t>
      </w:r>
      <w:r>
        <w:t>Communication</w:t>
      </w:r>
      <w:r w:rsidRPr="00C61D35">
        <w:rPr>
          <w:spacing w:val="-4"/>
        </w:rPr>
        <w:t xml:space="preserve"> </w:t>
      </w:r>
      <w:r>
        <w:t>Studies-Transfer</w:t>
      </w:r>
      <w:r w:rsidRPr="00C61D35">
        <w:rPr>
          <w:spacing w:val="-5"/>
        </w:rPr>
        <w:t xml:space="preserve"> </w:t>
      </w:r>
      <w:r>
        <w:t>Model</w:t>
      </w:r>
      <w:r w:rsidRPr="00C61D35">
        <w:rPr>
          <w:spacing w:val="-3"/>
        </w:rPr>
        <w:t xml:space="preserve"> </w:t>
      </w:r>
      <w:r w:rsidRPr="00C61D35">
        <w:rPr>
          <w:spacing w:val="-2"/>
        </w:rPr>
        <w:t>Curriculum.</w:t>
      </w:r>
    </w:p>
    <w:p w:rsidR="0057368F" w:rsidRPr="00B721D7" w:rsidRDefault="00000000" w:rsidP="00B721D7">
      <w:pPr>
        <w:pStyle w:val="ListParagraph"/>
        <w:numPr>
          <w:ilvl w:val="0"/>
          <w:numId w:val="4"/>
        </w:numPr>
      </w:pPr>
      <w:r>
        <w:t>Name change for COMM 180 Introduction to Communication Studies or Introduction to Communication</w:t>
      </w:r>
      <w:r w:rsidRPr="00C61D35">
        <w:rPr>
          <w:spacing w:val="-5"/>
        </w:rPr>
        <w:t xml:space="preserve"> </w:t>
      </w:r>
      <w:r>
        <w:t>Theory.</w:t>
      </w:r>
      <w:r w:rsidRPr="00C61D35">
        <w:rPr>
          <w:spacing w:val="40"/>
        </w:rPr>
        <w:t xml:space="preserve"> </w:t>
      </w:r>
      <w:r w:rsidRPr="00C61D35">
        <w:rPr>
          <w:u w:val="single"/>
        </w:rPr>
        <w:t>Should</w:t>
      </w:r>
      <w:r w:rsidRPr="00C61D35">
        <w:rPr>
          <w:spacing w:val="-4"/>
          <w:u w:val="single"/>
        </w:rPr>
        <w:t xml:space="preserve"> </w:t>
      </w:r>
      <w:r w:rsidRPr="00C61D35">
        <w:rPr>
          <w:u w:val="single"/>
        </w:rPr>
        <w:t>be</w:t>
      </w:r>
      <w:r w:rsidRPr="00C61D35">
        <w:rPr>
          <w:spacing w:val="-2"/>
          <w:u w:val="single"/>
        </w:rPr>
        <w:t xml:space="preserve"> </w:t>
      </w:r>
      <w:r w:rsidRPr="00C61D35">
        <w:rPr>
          <w:u w:val="single"/>
        </w:rPr>
        <w:t>listed</w:t>
      </w:r>
      <w:r w:rsidRPr="00C61D35">
        <w:rPr>
          <w:spacing w:val="-2"/>
          <w:u w:val="single"/>
        </w:rPr>
        <w:t xml:space="preserve"> </w:t>
      </w:r>
      <w:r w:rsidRPr="00C61D35">
        <w:rPr>
          <w:u w:val="single"/>
        </w:rPr>
        <w:t>as:</w:t>
      </w:r>
      <w:r w:rsidRPr="00C61D35">
        <w:rPr>
          <w:spacing w:val="-4"/>
          <w:u w:val="single"/>
        </w:rPr>
        <w:t xml:space="preserve"> </w:t>
      </w:r>
      <w:r w:rsidRPr="00C61D35">
        <w:rPr>
          <w:u w:val="single"/>
        </w:rPr>
        <w:t>COMM</w:t>
      </w:r>
      <w:r w:rsidRPr="00C61D35">
        <w:rPr>
          <w:spacing w:val="-6"/>
          <w:u w:val="single"/>
        </w:rPr>
        <w:t xml:space="preserve"> </w:t>
      </w:r>
      <w:r w:rsidRPr="00C61D35">
        <w:rPr>
          <w:u w:val="single"/>
        </w:rPr>
        <w:t>180</w:t>
      </w:r>
      <w:r w:rsidRPr="00C61D35">
        <w:rPr>
          <w:spacing w:val="-2"/>
          <w:u w:val="single"/>
        </w:rPr>
        <w:t xml:space="preserve"> </w:t>
      </w:r>
      <w:r w:rsidRPr="00C61D35">
        <w:rPr>
          <w:u w:val="single"/>
        </w:rPr>
        <w:t>Introduction</w:t>
      </w:r>
      <w:r w:rsidRPr="00C61D35">
        <w:rPr>
          <w:spacing w:val="-6"/>
          <w:u w:val="single"/>
        </w:rPr>
        <w:t xml:space="preserve"> </w:t>
      </w:r>
      <w:r w:rsidRPr="00C61D35">
        <w:rPr>
          <w:u w:val="single"/>
        </w:rPr>
        <w:t>to</w:t>
      </w:r>
      <w:r w:rsidRPr="00C61D35">
        <w:rPr>
          <w:spacing w:val="-4"/>
          <w:u w:val="single"/>
        </w:rPr>
        <w:t xml:space="preserve"> </w:t>
      </w:r>
      <w:r w:rsidRPr="00C61D35">
        <w:rPr>
          <w:u w:val="single"/>
        </w:rPr>
        <w:t>Communication</w:t>
      </w:r>
      <w:r>
        <w:t xml:space="preserve"> </w:t>
      </w:r>
      <w:r w:rsidRPr="00C61D35">
        <w:rPr>
          <w:spacing w:val="-2"/>
          <w:u w:val="single"/>
        </w:rPr>
        <w:t>Theory.</w:t>
      </w:r>
      <w:r w:rsidR="00B721D7">
        <w:rPr>
          <w:spacing w:val="-2"/>
          <w:u w:val="single"/>
        </w:rPr>
        <w:br/>
      </w:r>
      <w:r w:rsidRPr="00B721D7">
        <w:rPr>
          <w:i/>
        </w:rPr>
        <w:t>With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the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adoption</w:t>
      </w:r>
      <w:r w:rsidRPr="00B721D7">
        <w:rPr>
          <w:i/>
          <w:spacing w:val="-4"/>
        </w:rPr>
        <w:t xml:space="preserve"> </w:t>
      </w:r>
      <w:r w:rsidRPr="00B721D7">
        <w:rPr>
          <w:i/>
        </w:rPr>
        <w:t>of</w:t>
      </w:r>
      <w:r w:rsidRPr="00B721D7">
        <w:rPr>
          <w:i/>
          <w:spacing w:val="-6"/>
        </w:rPr>
        <w:t xml:space="preserve"> </w:t>
      </w:r>
      <w:r w:rsidRPr="00B721D7">
        <w:rPr>
          <w:i/>
        </w:rPr>
        <w:t>the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descriptor</w:t>
      </w:r>
      <w:r w:rsidRPr="00B721D7">
        <w:rPr>
          <w:i/>
          <w:spacing w:val="-2"/>
        </w:rPr>
        <w:t xml:space="preserve"> </w:t>
      </w:r>
      <w:r w:rsidRPr="00B721D7">
        <w:rPr>
          <w:i/>
        </w:rPr>
        <w:t>for</w:t>
      </w:r>
      <w:r w:rsidRPr="00B721D7">
        <w:rPr>
          <w:i/>
          <w:spacing w:val="-5"/>
        </w:rPr>
        <w:t xml:space="preserve"> </w:t>
      </w:r>
      <w:r w:rsidRPr="00B721D7">
        <w:rPr>
          <w:i/>
        </w:rPr>
        <w:t>COMM</w:t>
      </w:r>
      <w:r w:rsidRPr="00B721D7">
        <w:rPr>
          <w:i/>
          <w:spacing w:val="-5"/>
        </w:rPr>
        <w:t xml:space="preserve"> </w:t>
      </w:r>
      <w:r w:rsidRPr="00B721D7">
        <w:rPr>
          <w:i/>
        </w:rPr>
        <w:t>115</w:t>
      </w:r>
      <w:r w:rsidRPr="00B721D7">
        <w:rPr>
          <w:i/>
          <w:spacing w:val="-5"/>
        </w:rPr>
        <w:t xml:space="preserve"> </w:t>
      </w:r>
      <w:r w:rsidRPr="00B721D7">
        <w:rPr>
          <w:i/>
        </w:rPr>
        <w:t>Survey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of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Human</w:t>
      </w:r>
      <w:r w:rsidRPr="00B721D7">
        <w:rPr>
          <w:i/>
          <w:spacing w:val="-4"/>
        </w:rPr>
        <w:t xml:space="preserve"> </w:t>
      </w:r>
      <w:r w:rsidRPr="00B721D7">
        <w:rPr>
          <w:i/>
        </w:rPr>
        <w:t>Communication,</w:t>
      </w:r>
      <w:r w:rsidRPr="00B721D7">
        <w:rPr>
          <w:i/>
          <w:spacing w:val="-3"/>
        </w:rPr>
        <w:t xml:space="preserve"> </w:t>
      </w:r>
      <w:r w:rsidRPr="00B721D7">
        <w:rPr>
          <w:i/>
        </w:rPr>
        <w:t>the existing confusion about COMM 180 should be eliminated.</w:t>
      </w:r>
    </w:p>
    <w:p w:rsidR="0057368F" w:rsidRDefault="00000000" w:rsidP="00C61D35">
      <w:pPr>
        <w:pStyle w:val="ListParagraph"/>
        <w:numPr>
          <w:ilvl w:val="0"/>
          <w:numId w:val="4"/>
        </w:numPr>
      </w:pPr>
      <w:r>
        <w:t>No</w:t>
      </w:r>
      <w:r w:rsidRPr="00C61D35">
        <w:rPr>
          <w:spacing w:val="-4"/>
        </w:rPr>
        <w:t xml:space="preserve"> </w:t>
      </w:r>
      <w:r>
        <w:t>resubmission</w:t>
      </w:r>
      <w:r w:rsidRPr="00C61D35">
        <w:rPr>
          <w:spacing w:val="-4"/>
        </w:rPr>
        <w:t xml:space="preserve"> </w:t>
      </w:r>
      <w:r>
        <w:t>of</w:t>
      </w:r>
      <w:r w:rsidRPr="00C61D35">
        <w:rPr>
          <w:spacing w:val="-5"/>
        </w:rPr>
        <w:t xml:space="preserve"> </w:t>
      </w:r>
      <w:r>
        <w:t>existing</w:t>
      </w:r>
      <w:r w:rsidRPr="00C61D35">
        <w:rPr>
          <w:spacing w:val="-5"/>
        </w:rPr>
        <w:t xml:space="preserve"> </w:t>
      </w:r>
      <w:r>
        <w:t>ADTs</w:t>
      </w:r>
      <w:r w:rsidRPr="00C61D35">
        <w:rPr>
          <w:spacing w:val="-2"/>
        </w:rPr>
        <w:t xml:space="preserve"> </w:t>
      </w:r>
      <w:r>
        <w:t>is</w:t>
      </w:r>
      <w:r w:rsidRPr="00C61D35">
        <w:rPr>
          <w:spacing w:val="-4"/>
        </w:rPr>
        <w:t xml:space="preserve"> </w:t>
      </w:r>
      <w:r w:rsidRPr="00C61D35">
        <w:rPr>
          <w:spacing w:val="-2"/>
        </w:rPr>
        <w:t>necessary.</w:t>
      </w:r>
    </w:p>
    <w:p w:rsidR="0057368F" w:rsidRDefault="00000000" w:rsidP="00C61D35">
      <w:pPr>
        <w:pStyle w:val="ListParagraph"/>
        <w:numPr>
          <w:ilvl w:val="0"/>
          <w:numId w:val="4"/>
        </w:numPr>
      </w:pPr>
      <w:r>
        <w:t>No</w:t>
      </w:r>
      <w:r w:rsidRPr="00C61D35">
        <w:rPr>
          <w:spacing w:val="-3"/>
        </w:rPr>
        <w:t xml:space="preserve"> </w:t>
      </w:r>
      <w:r>
        <w:t>resubmission</w:t>
      </w:r>
      <w:r w:rsidRPr="00C61D35">
        <w:rPr>
          <w:spacing w:val="-4"/>
        </w:rPr>
        <w:t xml:space="preserve"> </w:t>
      </w:r>
      <w:r>
        <w:t>of</w:t>
      </w:r>
      <w:r w:rsidRPr="00C61D35">
        <w:rPr>
          <w:spacing w:val="-6"/>
        </w:rPr>
        <w:t xml:space="preserve"> </w:t>
      </w:r>
      <w:r>
        <w:t>courses</w:t>
      </w:r>
      <w:r w:rsidRPr="00C61D35">
        <w:rPr>
          <w:spacing w:val="-3"/>
        </w:rPr>
        <w:t xml:space="preserve"> </w:t>
      </w:r>
      <w:r>
        <w:t>with</w:t>
      </w:r>
      <w:r w:rsidRPr="00C61D35">
        <w:rPr>
          <w:spacing w:val="-5"/>
        </w:rPr>
        <w:t xml:space="preserve"> </w:t>
      </w:r>
      <w:r>
        <w:t>C-ID</w:t>
      </w:r>
      <w:r w:rsidRPr="00C61D35">
        <w:rPr>
          <w:spacing w:val="-2"/>
        </w:rPr>
        <w:t xml:space="preserve"> </w:t>
      </w:r>
      <w:r>
        <w:t>approvals</w:t>
      </w:r>
      <w:r w:rsidRPr="00C61D35">
        <w:rPr>
          <w:spacing w:val="-6"/>
        </w:rPr>
        <w:t xml:space="preserve"> </w:t>
      </w:r>
      <w:r>
        <w:t>is</w:t>
      </w:r>
      <w:r w:rsidRPr="00C61D35">
        <w:rPr>
          <w:spacing w:val="-3"/>
        </w:rPr>
        <w:t xml:space="preserve"> </w:t>
      </w:r>
      <w:r w:rsidRPr="00C61D35">
        <w:rPr>
          <w:spacing w:val="-2"/>
        </w:rPr>
        <w:t>necessary.</w:t>
      </w:r>
    </w:p>
    <w:p w:rsidR="0057368F" w:rsidRDefault="00000000" w:rsidP="00C61D35">
      <w:pPr>
        <w:pStyle w:val="ListParagraph"/>
        <w:numPr>
          <w:ilvl w:val="0"/>
          <w:numId w:val="4"/>
        </w:numPr>
      </w:pPr>
      <w:r>
        <w:t xml:space="preserve">Based on comments from CCC and CSU faculty in the </w:t>
      </w:r>
      <w:proofErr w:type="gramStart"/>
      <w:r>
        <w:t>5 year</w:t>
      </w:r>
      <w:proofErr w:type="gramEnd"/>
      <w:r>
        <w:t xml:space="preserve"> review process, future FDRG discussions should discuss possible development of descriptors for: Health Communication, Organizational</w:t>
      </w:r>
      <w:r w:rsidRPr="00C61D35">
        <w:rPr>
          <w:spacing w:val="-5"/>
        </w:rPr>
        <w:t xml:space="preserve"> </w:t>
      </w:r>
      <w:r>
        <w:t>Communication,</w:t>
      </w:r>
      <w:r w:rsidRPr="00C61D35">
        <w:rPr>
          <w:spacing w:val="-5"/>
        </w:rPr>
        <w:t xml:space="preserve"> </w:t>
      </w:r>
      <w:r>
        <w:t>Gender,</w:t>
      </w:r>
      <w:r w:rsidRPr="00C61D35">
        <w:rPr>
          <w:spacing w:val="-5"/>
        </w:rPr>
        <w:t xml:space="preserve"> </w:t>
      </w:r>
      <w:r>
        <w:t>Family,</w:t>
      </w:r>
      <w:r w:rsidRPr="00C61D35">
        <w:rPr>
          <w:spacing w:val="-7"/>
        </w:rPr>
        <w:t xml:space="preserve"> </w:t>
      </w:r>
      <w:r>
        <w:t>Media,</w:t>
      </w:r>
      <w:r w:rsidRPr="00C61D35">
        <w:rPr>
          <w:spacing w:val="-5"/>
        </w:rPr>
        <w:t xml:space="preserve"> </w:t>
      </w:r>
      <w:r>
        <w:t>Film,</w:t>
      </w:r>
      <w:r w:rsidRPr="00C61D35">
        <w:rPr>
          <w:spacing w:val="-5"/>
        </w:rPr>
        <w:t xml:space="preserve"> </w:t>
      </w:r>
      <w:r>
        <w:t>Nonverbal,</w:t>
      </w:r>
      <w:r w:rsidRPr="00C61D35">
        <w:rPr>
          <w:spacing w:val="-5"/>
        </w:rPr>
        <w:t xml:space="preserve"> </w:t>
      </w:r>
      <w:r>
        <w:t>Computer</w:t>
      </w:r>
      <w:r w:rsidRPr="00C61D35">
        <w:rPr>
          <w:spacing w:val="-5"/>
        </w:rPr>
        <w:t xml:space="preserve"> </w:t>
      </w:r>
      <w:r>
        <w:t>mediated communication (listed in no particular order)</w:t>
      </w:r>
    </w:p>
    <w:p w:rsidR="0057368F" w:rsidRDefault="0057368F">
      <w:pPr>
        <w:spacing w:line="276" w:lineRule="auto"/>
        <w:sectPr w:rsidR="0057368F">
          <w:pgSz w:w="12240" w:h="15840"/>
          <w:pgMar w:top="1820" w:right="1000" w:bottom="280" w:left="1320" w:header="720" w:footer="720" w:gutter="0"/>
          <w:cols w:space="720"/>
        </w:sectPr>
      </w:pPr>
    </w:p>
    <w:p w:rsidR="0057368F" w:rsidRDefault="00000000" w:rsidP="00C61D35">
      <w:pPr>
        <w:pStyle w:val="Heading2"/>
      </w:pPr>
      <w:r>
        <w:lastRenderedPageBreak/>
        <w:t>Communication</w:t>
      </w:r>
      <w:r>
        <w:rPr>
          <w:spacing w:val="-3"/>
        </w:rPr>
        <w:t xml:space="preserve"> </w:t>
      </w:r>
      <w:r>
        <w:t>Studies – Transfer Model</w:t>
      </w:r>
      <w:r>
        <w:rPr>
          <w:spacing w:val="-1"/>
        </w:rPr>
        <w:t xml:space="preserve"> </w:t>
      </w:r>
      <w:r>
        <w:t>Curriculum Revised June, 2015 – Changes noted</w:t>
      </w:r>
    </w:p>
    <w:p w:rsidR="0057368F" w:rsidRDefault="00000000" w:rsidP="00C61D35">
      <w:r>
        <w:t>CCC</w:t>
      </w:r>
      <w:r>
        <w:rPr>
          <w:spacing w:val="-6"/>
        </w:rPr>
        <w:t xml:space="preserve"> </w:t>
      </w:r>
      <w:r>
        <w:t>Major: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rPr>
          <w:spacing w:val="-2"/>
        </w:rPr>
        <w:t>Studies</w:t>
      </w:r>
    </w:p>
    <w:p w:rsidR="0057368F" w:rsidRDefault="00000000" w:rsidP="00C61D35">
      <w:r>
        <w:t>Proposed</w:t>
      </w:r>
      <w:r>
        <w:rPr>
          <w:spacing w:val="-3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Majors: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:rsidR="0057368F" w:rsidRPr="00C61D35" w:rsidRDefault="00000000" w:rsidP="00C61D35">
      <w:pPr>
        <w:spacing w:after="240"/>
      </w:pPr>
      <w:r>
        <w:t>Degree</w:t>
      </w:r>
      <w:r>
        <w:rPr>
          <w:spacing w:val="-18"/>
        </w:rPr>
        <w:t xml:space="preserve"> </w:t>
      </w:r>
      <w:r>
        <w:t>Type:</w:t>
      </w:r>
      <w:r>
        <w:rPr>
          <w:spacing w:val="-16"/>
        </w:rPr>
        <w:t xml:space="preserve"> </w:t>
      </w:r>
      <w:r>
        <w:t>AA-T Total Units: 18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1"/>
        <w:gridCol w:w="2069"/>
        <w:gridCol w:w="2002"/>
      </w:tblGrid>
      <w:tr w:rsidR="0057368F" w:rsidTr="00B721D7">
        <w:trPr>
          <w:trHeight w:val="270"/>
        </w:trPr>
        <w:tc>
          <w:tcPr>
            <w:tcW w:w="5511" w:type="dxa"/>
            <w:shd w:val="clear" w:color="auto" w:fill="D9D9D9" w:themeFill="background1" w:themeFillShade="D9"/>
          </w:tcPr>
          <w:p w:rsidR="0057368F" w:rsidRPr="00C61D35" w:rsidRDefault="00000000" w:rsidP="006C43E8">
            <w:pPr>
              <w:pStyle w:val="TableHeadertext"/>
            </w:pPr>
            <w:r w:rsidRPr="00C61D35">
              <w:t>Title</w:t>
            </w:r>
            <w:r w:rsidRPr="00C61D35">
              <w:rPr>
                <w:spacing w:val="-9"/>
              </w:rPr>
              <w:t xml:space="preserve"> </w:t>
            </w:r>
            <w:r w:rsidRPr="00C61D35">
              <w:t>(units)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57368F" w:rsidRPr="00C61D35" w:rsidRDefault="00000000" w:rsidP="006C43E8">
            <w:pPr>
              <w:pStyle w:val="TableHeadertext"/>
            </w:pPr>
            <w:r w:rsidRPr="00C61D35">
              <w:t>C-ID</w:t>
            </w:r>
            <w:r w:rsidRPr="00C61D35">
              <w:rPr>
                <w:spacing w:val="-12"/>
              </w:rPr>
              <w:t xml:space="preserve"> </w:t>
            </w:r>
            <w:r w:rsidRPr="00C61D35">
              <w:t>Descriptor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57368F" w:rsidRPr="00C61D35" w:rsidRDefault="00000000" w:rsidP="006C43E8">
            <w:pPr>
              <w:pStyle w:val="TableHeadertext"/>
            </w:pPr>
            <w:r w:rsidRPr="00C61D35">
              <w:t>Possible</w:t>
            </w:r>
            <w:r w:rsidRPr="00C61D35">
              <w:rPr>
                <w:spacing w:val="-9"/>
              </w:rPr>
              <w:t xml:space="preserve"> </w:t>
            </w:r>
            <w:r w:rsidRPr="00C61D35">
              <w:t>CSU</w:t>
            </w:r>
          </w:p>
        </w:tc>
      </w:tr>
      <w:tr w:rsidR="0057368F" w:rsidTr="00B721D7">
        <w:trPr>
          <w:trHeight w:val="277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57368F" w:rsidP="00C61D35">
            <w:pPr>
              <w:pStyle w:val="TableParagraph"/>
            </w:pP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273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Public</w:t>
            </w:r>
            <w:r>
              <w:rPr>
                <w:spacing w:val="-13"/>
              </w:rPr>
              <w:t xml:space="preserve"> </w:t>
            </w:r>
            <w:r>
              <w:t>Speaking</w:t>
            </w:r>
            <w:r>
              <w:rPr>
                <w:spacing w:val="-6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110</w:t>
            </w:r>
          </w:p>
        </w:tc>
        <w:tc>
          <w:tcPr>
            <w:tcW w:w="2002" w:type="dxa"/>
          </w:tcPr>
          <w:p w:rsidR="0057368F" w:rsidRDefault="00000000" w:rsidP="00C61D35">
            <w:pPr>
              <w:pStyle w:val="TableParagraph"/>
            </w:pPr>
            <w:r>
              <w:t>A1</w:t>
            </w:r>
          </w:p>
        </w:tc>
      </w:tr>
      <w:tr w:rsidR="0057368F" w:rsidTr="00B721D7">
        <w:trPr>
          <w:trHeight w:val="278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(6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  <w:tc>
          <w:tcPr>
            <w:tcW w:w="2069" w:type="dxa"/>
          </w:tcPr>
          <w:p w:rsidR="0057368F" w:rsidRDefault="0057368F" w:rsidP="00C61D35">
            <w:pPr>
              <w:pStyle w:val="TableParagraph"/>
            </w:pP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553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Argumentation (3) or Argumentation</w:t>
            </w:r>
            <w:r>
              <w:rPr>
                <w:spacing w:val="-17"/>
              </w:rPr>
              <w:t xml:space="preserve"> </w:t>
            </w:r>
            <w:r>
              <w:t>&amp;</w:t>
            </w:r>
            <w:r>
              <w:rPr>
                <w:spacing w:val="-17"/>
              </w:rPr>
              <w:t xml:space="preserve"> </w:t>
            </w:r>
            <w:r>
              <w:t>Debate</w:t>
            </w:r>
            <w:r>
              <w:rPr>
                <w:spacing w:val="-13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120</w:t>
            </w:r>
          </w:p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120</w:t>
            </w:r>
          </w:p>
        </w:tc>
        <w:tc>
          <w:tcPr>
            <w:tcW w:w="2002" w:type="dxa"/>
          </w:tcPr>
          <w:p w:rsidR="0057368F" w:rsidRDefault="00000000" w:rsidP="00C61D35">
            <w:pPr>
              <w:pStyle w:val="TableParagraph"/>
            </w:pPr>
            <w:r>
              <w:t>A3</w:t>
            </w:r>
          </w:p>
        </w:tc>
      </w:tr>
      <w:tr w:rsidR="0057368F" w:rsidTr="00B721D7">
        <w:trPr>
          <w:trHeight w:val="278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Interpersonal</w:t>
            </w:r>
            <w:r>
              <w:rPr>
                <w:spacing w:val="-17"/>
              </w:rPr>
              <w:t xml:space="preserve"> </w:t>
            </w:r>
            <w:r>
              <w:t>Communication 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130</w:t>
            </w:r>
          </w:p>
        </w:tc>
        <w:tc>
          <w:tcPr>
            <w:tcW w:w="2002" w:type="dxa"/>
          </w:tcPr>
          <w:p w:rsidR="0057368F" w:rsidRDefault="00000000" w:rsidP="00C61D35">
            <w:pPr>
              <w:pStyle w:val="TableParagraph"/>
            </w:pPr>
            <w:r>
              <w:t>A1</w:t>
            </w:r>
          </w:p>
        </w:tc>
      </w:tr>
      <w:tr w:rsidR="0057368F" w:rsidTr="00B721D7">
        <w:trPr>
          <w:trHeight w:val="273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Small</w:t>
            </w:r>
            <w:r>
              <w:rPr>
                <w:spacing w:val="-17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Communication 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140</w:t>
            </w:r>
          </w:p>
        </w:tc>
        <w:tc>
          <w:tcPr>
            <w:tcW w:w="2002" w:type="dxa"/>
          </w:tcPr>
          <w:p w:rsidR="0057368F" w:rsidRDefault="00000000" w:rsidP="00C61D35">
            <w:pPr>
              <w:pStyle w:val="TableParagraph"/>
            </w:pPr>
            <w:r>
              <w:t>A3</w:t>
            </w:r>
          </w:p>
        </w:tc>
      </w:tr>
    </w:tbl>
    <w:p w:rsidR="0057368F" w:rsidRDefault="0057368F">
      <w:pPr>
        <w:pStyle w:val="BodyText"/>
        <w:spacing w:before="49"/>
        <w:rPr>
          <w:rFonts w:ascii="Arial"/>
          <w:sz w:val="20"/>
        </w:rPr>
      </w:pPr>
    </w:p>
    <w:p w:rsidR="00C61D35" w:rsidRPr="00C61D35" w:rsidRDefault="00C61D35">
      <w:pPr>
        <w:pStyle w:val="BodyText"/>
        <w:spacing w:before="49"/>
        <w:rPr>
          <w:rFonts w:ascii="Arial"/>
          <w:b/>
          <w:bCs/>
          <w:sz w:val="20"/>
        </w:rPr>
      </w:pPr>
      <w:r w:rsidRPr="00C61D35">
        <w:rPr>
          <w:b/>
          <w:bCs/>
        </w:rPr>
        <w:t>LIST</w:t>
      </w:r>
      <w:r w:rsidRPr="00C61D35">
        <w:rPr>
          <w:b/>
          <w:bCs/>
          <w:spacing w:val="-11"/>
        </w:rPr>
        <w:t xml:space="preserve"> </w:t>
      </w:r>
      <w:r w:rsidRPr="00C61D35">
        <w:rPr>
          <w:b/>
          <w:bCs/>
        </w:rPr>
        <w:t>B</w:t>
      </w:r>
      <w:r w:rsidRPr="00C61D35">
        <w:rPr>
          <w:b/>
          <w:bCs/>
          <w:spacing w:val="-1"/>
        </w:rPr>
        <w:t xml:space="preserve"> </w:t>
      </w:r>
      <w:r w:rsidRPr="00C61D35">
        <w:rPr>
          <w:b/>
          <w:bCs/>
        </w:rPr>
        <w:t>–</w:t>
      </w:r>
      <w:r w:rsidRPr="00C61D35">
        <w:rPr>
          <w:b/>
          <w:bCs/>
          <w:spacing w:val="3"/>
        </w:rPr>
        <w:t xml:space="preserve"> </w:t>
      </w:r>
      <w:r w:rsidRPr="00C61D35">
        <w:rPr>
          <w:b/>
          <w:bCs/>
        </w:rPr>
        <w:t>Any</w:t>
      </w:r>
      <w:r w:rsidRPr="00C61D35">
        <w:rPr>
          <w:b/>
          <w:bCs/>
          <w:spacing w:val="-8"/>
        </w:rPr>
        <w:t xml:space="preserve"> </w:t>
      </w:r>
      <w:r w:rsidRPr="00C61D35">
        <w:rPr>
          <w:b/>
          <w:bCs/>
        </w:rPr>
        <w:t>2 (6</w:t>
      </w:r>
      <w:r w:rsidRPr="00C61D35">
        <w:rPr>
          <w:b/>
          <w:bCs/>
          <w:spacing w:val="1"/>
        </w:rPr>
        <w:t xml:space="preserve"> </w:t>
      </w:r>
      <w:r w:rsidRPr="00C61D35">
        <w:rPr>
          <w:b/>
          <w:bCs/>
          <w:spacing w:val="-2"/>
        </w:rPr>
        <w:t>units)</w:t>
      </w:r>
      <w:r>
        <w:rPr>
          <w:b/>
          <w:bCs/>
          <w:spacing w:val="-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2"/>
        </w:rPr>
        <w:t>above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1"/>
        <w:gridCol w:w="2069"/>
        <w:gridCol w:w="2002"/>
      </w:tblGrid>
      <w:tr w:rsidR="00C61D35" w:rsidTr="00B721D7">
        <w:trPr>
          <w:trHeight w:val="273"/>
        </w:trPr>
        <w:tc>
          <w:tcPr>
            <w:tcW w:w="5511" w:type="dxa"/>
            <w:shd w:val="clear" w:color="auto" w:fill="D9D9D9" w:themeFill="background1" w:themeFillShade="D9"/>
          </w:tcPr>
          <w:p w:rsidR="00C61D35" w:rsidRPr="00C61D35" w:rsidRDefault="00C61D35" w:rsidP="006C43E8">
            <w:pPr>
              <w:pStyle w:val="TableHeadertext"/>
            </w:pPr>
            <w:r w:rsidRPr="00C61D35">
              <w:t>Title</w:t>
            </w:r>
            <w:r w:rsidRPr="00C61D35">
              <w:rPr>
                <w:spacing w:val="-9"/>
              </w:rPr>
              <w:t xml:space="preserve"> </w:t>
            </w:r>
            <w:r w:rsidRPr="00C61D35">
              <w:t>(units)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1D35" w:rsidRPr="00C61D35" w:rsidRDefault="00C61D35" w:rsidP="006C43E8">
            <w:pPr>
              <w:pStyle w:val="TableHeadertext"/>
            </w:pPr>
            <w:r w:rsidRPr="00C61D35">
              <w:t>C-ID</w:t>
            </w:r>
            <w:r w:rsidRPr="00C61D35">
              <w:rPr>
                <w:spacing w:val="-12"/>
              </w:rPr>
              <w:t xml:space="preserve"> </w:t>
            </w:r>
            <w:r w:rsidRPr="00C61D35">
              <w:t>Descriptor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C61D35" w:rsidRPr="00C61D35" w:rsidRDefault="00C61D35" w:rsidP="006C43E8">
            <w:pPr>
              <w:pStyle w:val="TableHeadertext"/>
            </w:pPr>
            <w:r w:rsidRPr="00C61D35">
              <w:t>Possible</w:t>
            </w:r>
            <w:r w:rsidRPr="00C61D35">
              <w:rPr>
                <w:spacing w:val="-9"/>
              </w:rPr>
              <w:t xml:space="preserve"> </w:t>
            </w:r>
            <w:r w:rsidRPr="00C61D35">
              <w:t>CSU</w:t>
            </w:r>
          </w:p>
        </w:tc>
      </w:tr>
      <w:tr w:rsidR="0057368F" w:rsidTr="00B721D7">
        <w:trPr>
          <w:trHeight w:val="278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Forensics</w:t>
            </w:r>
            <w:r>
              <w:rPr>
                <w:spacing w:val="-14"/>
              </w:rPr>
              <w:t xml:space="preserve"> </w:t>
            </w:r>
            <w:r>
              <w:t>(Speech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16"/>
              </w:rPr>
              <w:t xml:space="preserve"> </w:t>
            </w:r>
            <w:proofErr w:type="gramStart"/>
            <w:r>
              <w:t>Debate)(1)(</w:t>
            </w:r>
            <w:proofErr w:type="gramEnd"/>
            <w:r>
              <w:t>limited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3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160B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270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Intercultural</w:t>
            </w:r>
            <w:r>
              <w:rPr>
                <w:spacing w:val="-13"/>
              </w:rPr>
              <w:t xml:space="preserve"> </w:t>
            </w:r>
            <w:r>
              <w:t>Communication</w:t>
            </w:r>
            <w:r>
              <w:rPr>
                <w:spacing w:val="19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150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1257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rPr>
                <w:strike/>
              </w:rPr>
              <w:t>Introduction to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Communication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Studies or</w:t>
            </w:r>
            <w:r>
              <w:t xml:space="preserve"> Introduction</w:t>
            </w:r>
            <w:r>
              <w:rPr>
                <w:spacing w:val="-7"/>
              </w:rPr>
              <w:t xml:space="preserve"> </w:t>
            </w:r>
            <w:r>
              <w:t>to Communication</w:t>
            </w:r>
            <w:r>
              <w:rPr>
                <w:spacing w:val="-6"/>
              </w:rPr>
              <w:t xml:space="preserve"> </w:t>
            </w:r>
            <w:r>
              <w:t>Theory</w:t>
            </w:r>
            <w:r>
              <w:rPr>
                <w:spacing w:val="-8"/>
              </w:rPr>
              <w:t xml:space="preserve"> </w:t>
            </w:r>
            <w:r>
              <w:t>(3)</w:t>
            </w:r>
          </w:p>
          <w:p w:rsidR="0057368F" w:rsidRPr="006C43E8" w:rsidRDefault="00000000" w:rsidP="00C61D35">
            <w:pPr>
              <w:pStyle w:val="TableParagraph"/>
              <w:rPr>
                <w:strike/>
              </w:rPr>
            </w:pPr>
            <w:r w:rsidRPr="006C43E8">
              <w:rPr>
                <w:strike/>
              </w:rPr>
              <w:t>*(Was</w:t>
            </w:r>
            <w:r w:rsidRPr="006C43E8">
              <w:rPr>
                <w:strike/>
                <w:spacing w:val="-2"/>
              </w:rPr>
              <w:t xml:space="preserve"> </w:t>
            </w:r>
            <w:r w:rsidRPr="006C43E8">
              <w:rPr>
                <w:strike/>
              </w:rPr>
              <w:t>previously</w:t>
            </w:r>
            <w:r w:rsidRPr="006C43E8">
              <w:rPr>
                <w:strike/>
                <w:spacing w:val="-1"/>
              </w:rPr>
              <w:t xml:space="preserve"> </w:t>
            </w:r>
            <w:r w:rsidRPr="006C43E8">
              <w:rPr>
                <w:strike/>
              </w:rPr>
              <w:t>listed</w:t>
            </w:r>
            <w:r w:rsidRPr="006C43E8">
              <w:rPr>
                <w:strike/>
                <w:spacing w:val="-3"/>
              </w:rPr>
              <w:t xml:space="preserve"> </w:t>
            </w:r>
            <w:r w:rsidRPr="006C43E8">
              <w:rPr>
                <w:strike/>
              </w:rPr>
              <w:t>as</w:t>
            </w:r>
            <w:r w:rsidRPr="006C43E8">
              <w:rPr>
                <w:strike/>
                <w:spacing w:val="-2"/>
              </w:rPr>
              <w:t xml:space="preserve"> </w:t>
            </w:r>
            <w:r w:rsidRPr="006C43E8">
              <w:rPr>
                <w:strike/>
              </w:rPr>
              <w:t>Intro</w:t>
            </w:r>
            <w:r w:rsidRPr="006C43E8">
              <w:rPr>
                <w:strike/>
                <w:spacing w:val="-8"/>
              </w:rPr>
              <w:t xml:space="preserve"> </w:t>
            </w:r>
            <w:r w:rsidRPr="006C43E8">
              <w:rPr>
                <w:strike/>
              </w:rPr>
              <w:t>to</w:t>
            </w:r>
            <w:r w:rsidRPr="006C43E8">
              <w:rPr>
                <w:strike/>
                <w:spacing w:val="-1"/>
              </w:rPr>
              <w:t xml:space="preserve"> </w:t>
            </w:r>
            <w:r w:rsidRPr="006C43E8">
              <w:rPr>
                <w:strike/>
              </w:rPr>
              <w:t>Human</w:t>
            </w:r>
            <w:r w:rsidRPr="006C43E8">
              <w:rPr>
                <w:strike/>
                <w:spacing w:val="-1"/>
              </w:rPr>
              <w:t xml:space="preserve"> </w:t>
            </w:r>
            <w:r w:rsidRPr="006C43E8">
              <w:rPr>
                <w:strike/>
                <w:spacing w:val="-4"/>
              </w:rPr>
              <w:t>COMM</w:t>
            </w:r>
          </w:p>
          <w:p w:rsidR="0057368F" w:rsidRDefault="00000000" w:rsidP="00C61D35">
            <w:pPr>
              <w:pStyle w:val="TableParagraph"/>
            </w:pPr>
            <w:r w:rsidRPr="006C43E8">
              <w:rPr>
                <w:strike/>
              </w:rPr>
              <w:t>(3)</w:t>
            </w:r>
            <w:r w:rsidRPr="006C43E8">
              <w:rPr>
                <w:strike/>
                <w:spacing w:val="-1"/>
              </w:rPr>
              <w:t xml:space="preserve"> </w:t>
            </w:r>
            <w:r w:rsidRPr="006C43E8">
              <w:rPr>
                <w:strike/>
              </w:rPr>
              <w:t>Changed</w:t>
            </w:r>
            <w:r w:rsidRPr="006C43E8">
              <w:rPr>
                <w:strike/>
                <w:spacing w:val="-2"/>
              </w:rPr>
              <w:t xml:space="preserve"> 7/21/2011)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180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806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Introduction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Mass</w:t>
            </w:r>
            <w:r>
              <w:rPr>
                <w:spacing w:val="-17"/>
              </w:rPr>
              <w:t xml:space="preserve"> </w:t>
            </w:r>
            <w:r>
              <w:t>Communications</w:t>
            </w:r>
            <w:r>
              <w:rPr>
                <w:spacing w:val="-12"/>
              </w:rPr>
              <w:t xml:space="preserve"> </w:t>
            </w:r>
            <w:r>
              <w:t xml:space="preserve">(3) </w:t>
            </w:r>
            <w:r>
              <w:rPr>
                <w:spacing w:val="-6"/>
              </w:rPr>
              <w:t>or</w:t>
            </w:r>
          </w:p>
          <w:p w:rsidR="0057368F" w:rsidRDefault="00000000" w:rsidP="00C61D35">
            <w:pPr>
              <w:pStyle w:val="TableParagraph"/>
            </w:pPr>
            <w:r>
              <w:t>Communication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New</w:t>
            </w:r>
            <w:r>
              <w:rPr>
                <w:spacing w:val="-13"/>
              </w:rPr>
              <w:t xml:space="preserve"> </w:t>
            </w:r>
            <w:r>
              <w:t>Media</w:t>
            </w:r>
            <w:r>
              <w:rPr>
                <w:spacing w:val="-17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JOUR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:rsidR="0057368F" w:rsidRDefault="00000000" w:rsidP="00C61D35">
            <w:pPr>
              <w:pStyle w:val="TableParagraph"/>
            </w:pPr>
            <w:r>
              <w:t>or</w:t>
            </w:r>
          </w:p>
          <w:p w:rsidR="0057368F" w:rsidRDefault="00000000" w:rsidP="00C61D35">
            <w:pPr>
              <w:pStyle w:val="TableParagraph"/>
            </w:pPr>
            <w:r>
              <w:t>See Examples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273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Oral</w:t>
            </w:r>
            <w:r>
              <w:rPr>
                <w:spacing w:val="-13"/>
              </w:rPr>
              <w:t xml:space="preserve"> </w:t>
            </w:r>
            <w:r>
              <w:t>Interpretation of</w:t>
            </w:r>
            <w:r>
              <w:rPr>
                <w:spacing w:val="-4"/>
              </w:rPr>
              <w:t xml:space="preserve"> </w:t>
            </w:r>
            <w:r>
              <w:t>Literature</w:t>
            </w:r>
            <w:r>
              <w:rPr>
                <w:spacing w:val="-6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11"/>
              </w:rPr>
              <w:t xml:space="preserve"> </w:t>
            </w:r>
            <w:r>
              <w:t>170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277"/>
        </w:trPr>
        <w:tc>
          <w:tcPr>
            <w:tcW w:w="5511" w:type="dxa"/>
          </w:tcPr>
          <w:p w:rsidR="0057368F" w:rsidRDefault="00000000" w:rsidP="00C61D35">
            <w:pPr>
              <w:pStyle w:val="TableParagraph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Persuasion</w:t>
            </w:r>
            <w:r>
              <w:rPr>
                <w:spacing w:val="-11"/>
              </w:rPr>
              <w:t xml:space="preserve"> </w:t>
            </w:r>
            <w:r>
              <w:t>(3)</w:t>
            </w:r>
          </w:p>
        </w:tc>
        <w:tc>
          <w:tcPr>
            <w:tcW w:w="2069" w:type="dxa"/>
          </w:tcPr>
          <w:p w:rsidR="0057368F" w:rsidRDefault="00000000" w:rsidP="00C61D35">
            <w:pPr>
              <w:pStyle w:val="TableParagraph"/>
            </w:pPr>
            <w:r>
              <w:t>COMM</w:t>
            </w:r>
            <w:r>
              <w:rPr>
                <w:spacing w:val="-2"/>
              </w:rPr>
              <w:t xml:space="preserve"> </w:t>
            </w:r>
            <w:r>
              <w:t>190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  <w:tr w:rsidR="0057368F" w:rsidTr="00B721D7">
        <w:trPr>
          <w:trHeight w:val="551"/>
        </w:trPr>
        <w:tc>
          <w:tcPr>
            <w:tcW w:w="7580" w:type="dxa"/>
            <w:gridSpan w:val="2"/>
          </w:tcPr>
          <w:p w:rsidR="0057368F" w:rsidRDefault="00000000" w:rsidP="00C61D35">
            <w:pPr>
              <w:pStyle w:val="TableParagraph"/>
            </w:pPr>
            <w:r>
              <w:t>Any</w:t>
            </w:r>
            <w:r>
              <w:rPr>
                <w:spacing w:val="-16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articulation as</w:t>
            </w:r>
            <w:r>
              <w:rPr>
                <w:spacing w:val="-4"/>
              </w:rPr>
              <w:t xml:space="preserve"> </w:t>
            </w:r>
            <w:r>
              <w:t>lower</w:t>
            </w:r>
            <w:r>
              <w:rPr>
                <w:spacing w:val="-4"/>
              </w:rPr>
              <w:t xml:space="preserve"> </w:t>
            </w:r>
            <w:r>
              <w:t>division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4"/>
              </w:rPr>
              <w:t xml:space="preserve"> </w:t>
            </w:r>
            <w:r>
              <w:t>preparation for the communication studies major at a CSU. (3)</w:t>
            </w:r>
          </w:p>
        </w:tc>
        <w:tc>
          <w:tcPr>
            <w:tcW w:w="2002" w:type="dxa"/>
          </w:tcPr>
          <w:p w:rsidR="0057368F" w:rsidRDefault="0057368F" w:rsidP="00C61D35">
            <w:pPr>
              <w:pStyle w:val="TableParagraph"/>
            </w:pPr>
          </w:p>
        </w:tc>
      </w:tr>
    </w:tbl>
    <w:p w:rsidR="0057368F" w:rsidRDefault="0057368F">
      <w:pPr>
        <w:pStyle w:val="BodyText"/>
        <w:spacing w:before="50"/>
        <w:rPr>
          <w:rFonts w:ascii="Arial"/>
          <w:sz w:val="20"/>
        </w:rPr>
      </w:pPr>
    </w:p>
    <w:p w:rsidR="00C61D35" w:rsidRDefault="00C61D35" w:rsidP="00C61D35">
      <w:pPr>
        <w:pStyle w:val="BodyText"/>
        <w:keepNext/>
        <w:keepLines/>
        <w:spacing w:before="50"/>
        <w:rPr>
          <w:rFonts w:ascii="Arial"/>
          <w:sz w:val="20"/>
        </w:rPr>
      </w:pPr>
      <w:r>
        <w:lastRenderedPageBreak/>
        <w:t>*LIST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1 (3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 xml:space="preserve">units)  </w:t>
      </w:r>
      <w:r>
        <w:t>Any</w:t>
      </w:r>
      <w:proofErr w:type="gramEnd"/>
      <w:r>
        <w:rPr>
          <w:spacing w:val="-1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2"/>
        </w:rPr>
        <w:t>above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1"/>
        <w:gridCol w:w="2069"/>
        <w:gridCol w:w="2002"/>
      </w:tblGrid>
      <w:tr w:rsidR="00C61D35" w:rsidRPr="00C61D35" w:rsidTr="00B721D7">
        <w:trPr>
          <w:trHeight w:val="259"/>
        </w:trPr>
        <w:tc>
          <w:tcPr>
            <w:tcW w:w="5511" w:type="dxa"/>
            <w:shd w:val="clear" w:color="auto" w:fill="D9D9D9" w:themeFill="background1" w:themeFillShade="D9"/>
          </w:tcPr>
          <w:p w:rsidR="00C61D35" w:rsidRPr="006C43E8" w:rsidRDefault="00C61D35" w:rsidP="006C43E8">
            <w:pPr>
              <w:pStyle w:val="TableHeadertext"/>
            </w:pPr>
            <w:r w:rsidRPr="006C43E8">
              <w:t>Title (units)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1D35" w:rsidRPr="006C43E8" w:rsidRDefault="00C61D35" w:rsidP="006C43E8">
            <w:pPr>
              <w:pStyle w:val="TableHeadertext"/>
            </w:pPr>
            <w:r w:rsidRPr="006C43E8">
              <w:t>C-ID Descriptor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C61D35" w:rsidRPr="006C43E8" w:rsidRDefault="00C61D35" w:rsidP="006C43E8">
            <w:pPr>
              <w:pStyle w:val="TableHeadertext"/>
            </w:pPr>
            <w:r w:rsidRPr="006C43E8">
              <w:t>Possible CSU</w:t>
            </w:r>
          </w:p>
        </w:tc>
      </w:tr>
      <w:tr w:rsidR="0057368F" w:rsidRPr="00C61D35" w:rsidTr="00B721D7">
        <w:trPr>
          <w:trHeight w:val="259"/>
        </w:trPr>
        <w:tc>
          <w:tcPr>
            <w:tcW w:w="5511" w:type="dxa"/>
          </w:tcPr>
          <w:p w:rsidR="0057368F" w:rsidRPr="006C43E8" w:rsidRDefault="00000000" w:rsidP="00C61D35">
            <w:pPr>
              <w:pStyle w:val="TableParagraph"/>
              <w:keepNext/>
              <w:keepLines/>
              <w:rPr>
                <w:b/>
                <w:bCs/>
              </w:rPr>
            </w:pPr>
            <w:r w:rsidRPr="006C43E8">
              <w:rPr>
                <w:b/>
                <w:bCs/>
              </w:rPr>
              <w:t>Survey of Human Communication</w:t>
            </w:r>
          </w:p>
        </w:tc>
        <w:tc>
          <w:tcPr>
            <w:tcW w:w="2069" w:type="dxa"/>
          </w:tcPr>
          <w:p w:rsidR="0057368F" w:rsidRPr="006C43E8" w:rsidRDefault="00000000" w:rsidP="00C61D35">
            <w:pPr>
              <w:pStyle w:val="TableParagraph"/>
              <w:keepNext/>
              <w:keepLines/>
              <w:rPr>
                <w:b/>
                <w:bCs/>
              </w:rPr>
            </w:pPr>
            <w:r w:rsidRPr="006C43E8">
              <w:rPr>
                <w:b/>
                <w:bCs/>
              </w:rPr>
              <w:t>COMM 115</w:t>
            </w:r>
          </w:p>
        </w:tc>
        <w:tc>
          <w:tcPr>
            <w:tcW w:w="2002" w:type="dxa"/>
          </w:tcPr>
          <w:p w:rsidR="0057368F" w:rsidRPr="006C43E8" w:rsidRDefault="00000000" w:rsidP="00C61D35">
            <w:pPr>
              <w:pStyle w:val="TableParagraph"/>
              <w:keepNext/>
              <w:keepLines/>
              <w:rPr>
                <w:b/>
                <w:bCs/>
              </w:rPr>
            </w:pPr>
            <w:r w:rsidRPr="006C43E8">
              <w:rPr>
                <w:b/>
                <w:bCs/>
              </w:rPr>
              <w:t>New</w:t>
            </w:r>
          </w:p>
        </w:tc>
      </w:tr>
      <w:tr w:rsidR="0057368F" w:rsidRPr="00C61D35" w:rsidTr="00B721D7">
        <w:trPr>
          <w:trHeight w:val="259"/>
        </w:trPr>
        <w:tc>
          <w:tcPr>
            <w:tcW w:w="5511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Introduction to Cultural Anthropology (3)</w:t>
            </w:r>
          </w:p>
        </w:tc>
        <w:tc>
          <w:tcPr>
            <w:tcW w:w="2069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ANTH 120</w:t>
            </w:r>
          </w:p>
        </w:tc>
        <w:tc>
          <w:tcPr>
            <w:tcW w:w="2002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D1</w:t>
            </w:r>
          </w:p>
        </w:tc>
      </w:tr>
      <w:tr w:rsidR="0057368F" w:rsidRPr="00C61D35" w:rsidTr="00B721D7">
        <w:trPr>
          <w:trHeight w:val="259"/>
        </w:trPr>
        <w:tc>
          <w:tcPr>
            <w:tcW w:w="5511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Introductory Psychology (3)</w:t>
            </w:r>
          </w:p>
        </w:tc>
        <w:tc>
          <w:tcPr>
            <w:tcW w:w="2069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PSY 110</w:t>
            </w:r>
          </w:p>
        </w:tc>
        <w:tc>
          <w:tcPr>
            <w:tcW w:w="2002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D9</w:t>
            </w:r>
          </w:p>
        </w:tc>
      </w:tr>
      <w:tr w:rsidR="0057368F" w:rsidRPr="00C61D35" w:rsidTr="00B721D7">
        <w:trPr>
          <w:trHeight w:val="259"/>
        </w:trPr>
        <w:tc>
          <w:tcPr>
            <w:tcW w:w="5511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Introduction to Sociology (3)</w:t>
            </w:r>
          </w:p>
        </w:tc>
        <w:tc>
          <w:tcPr>
            <w:tcW w:w="2069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SOCI 110</w:t>
            </w:r>
          </w:p>
        </w:tc>
        <w:tc>
          <w:tcPr>
            <w:tcW w:w="2002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D0</w:t>
            </w:r>
          </w:p>
        </w:tc>
      </w:tr>
      <w:tr w:rsidR="0057368F" w:rsidRPr="00C61D35" w:rsidTr="00B721D7">
        <w:trPr>
          <w:trHeight w:val="259"/>
        </w:trPr>
        <w:tc>
          <w:tcPr>
            <w:tcW w:w="5511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Introduction to Literature (3) or</w:t>
            </w:r>
          </w:p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Argumentative Writing and Critical Thinking (3)</w:t>
            </w:r>
          </w:p>
        </w:tc>
        <w:tc>
          <w:tcPr>
            <w:tcW w:w="2069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ENGL 120</w:t>
            </w:r>
          </w:p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or ENGL 105</w:t>
            </w:r>
          </w:p>
        </w:tc>
        <w:tc>
          <w:tcPr>
            <w:tcW w:w="2002" w:type="dxa"/>
          </w:tcPr>
          <w:p w:rsidR="0057368F" w:rsidRPr="00C61D35" w:rsidRDefault="00000000" w:rsidP="00C61D35">
            <w:pPr>
              <w:pStyle w:val="TableParagraph"/>
              <w:keepNext/>
              <w:keepLines/>
            </w:pPr>
            <w:r w:rsidRPr="00C61D35">
              <w:t>C2/A3</w:t>
            </w:r>
          </w:p>
        </w:tc>
      </w:tr>
      <w:tr w:rsidR="00C61D35" w:rsidRPr="00C61D35" w:rsidTr="00B721D7">
        <w:trPr>
          <w:trHeight w:val="259"/>
        </w:trPr>
        <w:tc>
          <w:tcPr>
            <w:tcW w:w="5511" w:type="dxa"/>
          </w:tcPr>
          <w:p w:rsidR="00C61D35" w:rsidRPr="00C61D35" w:rsidRDefault="00C61D35" w:rsidP="00C61D35">
            <w:pPr>
              <w:pStyle w:val="TableParagraph"/>
              <w:keepNext/>
              <w:keepLines/>
            </w:pPr>
            <w:r w:rsidRPr="00C61D35">
              <w:t>Introduction to Reporting and Newswriting (3) or</w:t>
            </w:r>
          </w:p>
          <w:p w:rsidR="00C61D35" w:rsidRPr="00C61D35" w:rsidRDefault="00C61D35" w:rsidP="00C61D35">
            <w:pPr>
              <w:pStyle w:val="TableParagraph"/>
              <w:keepNext/>
              <w:keepLines/>
            </w:pPr>
            <w:r w:rsidRPr="00C61D35">
              <w:t>Introduction to Journalism (3)</w:t>
            </w:r>
          </w:p>
        </w:tc>
        <w:tc>
          <w:tcPr>
            <w:tcW w:w="2069" w:type="dxa"/>
          </w:tcPr>
          <w:p w:rsidR="00C61D35" w:rsidRPr="00C61D35" w:rsidRDefault="00C61D35" w:rsidP="00C61D35">
            <w:pPr>
              <w:pStyle w:val="TableParagraph"/>
              <w:keepNext/>
              <w:keepLines/>
            </w:pPr>
            <w:r w:rsidRPr="00C61D35">
              <w:t>JOUR 110</w:t>
            </w:r>
          </w:p>
          <w:p w:rsidR="00C61D35" w:rsidRPr="00C61D35" w:rsidRDefault="00C61D35" w:rsidP="00C61D35">
            <w:pPr>
              <w:pStyle w:val="TableParagraph"/>
              <w:keepNext/>
              <w:keepLines/>
            </w:pPr>
            <w:r w:rsidRPr="00C61D35">
              <w:t>or</w:t>
            </w:r>
          </w:p>
          <w:p w:rsidR="00C61D35" w:rsidRPr="00C61D35" w:rsidRDefault="00C61D35" w:rsidP="00C61D35">
            <w:pPr>
              <w:pStyle w:val="TableParagraph"/>
              <w:keepNext/>
              <w:keepLines/>
            </w:pPr>
            <w:r w:rsidRPr="00C61D35">
              <w:t>See Example</w:t>
            </w:r>
          </w:p>
        </w:tc>
        <w:tc>
          <w:tcPr>
            <w:tcW w:w="2002" w:type="dxa"/>
          </w:tcPr>
          <w:p w:rsidR="00C61D35" w:rsidRPr="00C61D35" w:rsidRDefault="00C61D35" w:rsidP="00C61D35">
            <w:pPr>
              <w:pStyle w:val="TableParagraph"/>
              <w:keepNext/>
              <w:keepLines/>
            </w:pPr>
          </w:p>
        </w:tc>
      </w:tr>
    </w:tbl>
    <w:p w:rsidR="0057368F" w:rsidRDefault="0057368F">
      <w:pPr>
        <w:spacing w:line="269" w:lineRule="exact"/>
        <w:rPr>
          <w:sz w:val="24"/>
        </w:rPr>
        <w:sectPr w:rsidR="0057368F">
          <w:pgSz w:w="12240" w:h="15840"/>
          <w:pgMar w:top="1360" w:right="1000" w:bottom="1227" w:left="1320" w:header="720" w:footer="720" w:gutter="0"/>
          <w:cols w:space="720"/>
        </w:sectPr>
      </w:pPr>
    </w:p>
    <w:p w:rsidR="0046015F" w:rsidRDefault="00C61D35" w:rsidP="006C43E8">
      <w:pPr>
        <w:spacing w:before="120"/>
      </w:pPr>
      <w:r>
        <w:t>Any</w:t>
      </w:r>
      <w:r>
        <w:rPr>
          <w:spacing w:val="-17"/>
        </w:rPr>
        <w:t xml:space="preserve"> </w:t>
      </w:r>
      <w:r>
        <w:t>courses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selected</w:t>
      </w:r>
      <w:r>
        <w:rPr>
          <w:spacing w:val="-9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CSU-transferable</w:t>
      </w:r>
      <w:r>
        <w:rPr>
          <w:spacing w:val="-8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rPr>
          <w:spacing w:val="-2"/>
        </w:rPr>
        <w:t>courses,</w:t>
      </w:r>
      <w:r w:rsidR="006C43E8">
        <w:t xml:space="preserve"> </w:t>
      </w:r>
      <w:r>
        <w:t>and/or</w:t>
      </w:r>
      <w:r>
        <w:rPr>
          <w:spacing w:val="-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preparation for</w:t>
      </w:r>
      <w:r>
        <w:rPr>
          <w:spacing w:val="-6"/>
        </w:rPr>
        <w:t xml:space="preserve"> </w:t>
      </w:r>
      <w:r>
        <w:t>the communication studies major at CSU. (3)</w:t>
      </w:r>
    </w:p>
    <w:sectPr w:rsidR="0046015F">
      <w:type w:val="continuous"/>
      <w:pgSz w:w="12240" w:h="15840"/>
      <w:pgMar w:top="1420" w:right="10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5525"/>
    <w:multiLevelType w:val="hybridMultilevel"/>
    <w:tmpl w:val="7F927AD2"/>
    <w:lvl w:ilvl="0" w:tplc="58C29F4C">
      <w:start w:val="1"/>
      <w:numFmt w:val="decimal"/>
      <w:lvlText w:val="%1)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5A54E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8F925FB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451CB8F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C5FE389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D10416F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C8446F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203297D6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9970DBA0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B65D1E"/>
    <w:multiLevelType w:val="hybridMultilevel"/>
    <w:tmpl w:val="698ECF5E"/>
    <w:lvl w:ilvl="0" w:tplc="0958AE12">
      <w:start w:val="1"/>
      <w:numFmt w:val="decimal"/>
      <w:pStyle w:val="Numberlist-le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2C5D"/>
    <w:multiLevelType w:val="hybridMultilevel"/>
    <w:tmpl w:val="697C24AE"/>
    <w:lvl w:ilvl="0" w:tplc="58C29F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03789">
    <w:abstractNumId w:val="0"/>
  </w:num>
  <w:num w:numId="2" w16cid:durableId="1017387663">
    <w:abstractNumId w:val="1"/>
  </w:num>
  <w:num w:numId="3" w16cid:durableId="623973165">
    <w:abstractNumId w:val="1"/>
  </w:num>
  <w:num w:numId="4" w16cid:durableId="40580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68F"/>
    <w:rsid w:val="0046015F"/>
    <w:rsid w:val="0057368F"/>
    <w:rsid w:val="005F05AA"/>
    <w:rsid w:val="006C43E8"/>
    <w:rsid w:val="00835006"/>
    <w:rsid w:val="00A13C7B"/>
    <w:rsid w:val="00AF6D0E"/>
    <w:rsid w:val="00B721D7"/>
    <w:rsid w:val="00C61D35"/>
    <w:rsid w:val="00DF38BE"/>
    <w:rsid w:val="00E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DD562A8-474A-5E45-9ACA-17612B37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06"/>
    <w:pPr>
      <w:widowControl/>
      <w:autoSpaceDE/>
      <w:autoSpaceDN/>
      <w:spacing w:after="120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35006"/>
    <w:pPr>
      <w:keepNext/>
      <w:spacing w:before="400" w:after="60"/>
      <w:jc w:val="center"/>
      <w:outlineLvl w:val="0"/>
    </w:pPr>
    <w:rPr>
      <w:rFonts w:eastAsia="Times New Roman" w:cs="Arial"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5006"/>
    <w:pPr>
      <w:keepNext/>
      <w:spacing w:before="240" w:after="60"/>
      <w:outlineLvl w:val="1"/>
    </w:pPr>
    <w:rPr>
      <w:rFonts w:eastAsia="Times New Roman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35006"/>
    <w:pPr>
      <w:keepNext/>
      <w:keepLines/>
      <w:spacing w:before="40" w:after="100"/>
      <w:outlineLvl w:val="2"/>
    </w:pPr>
    <w:rPr>
      <w:rFonts w:eastAsiaTheme="majorEastAsia" w:cs="Arial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Cs w:val="22"/>
    </w:rPr>
  </w:style>
  <w:style w:type="paragraph" w:styleId="ListParagraph">
    <w:name w:val="List Paragraph"/>
    <w:basedOn w:val="Normal"/>
    <w:uiPriority w:val="1"/>
    <w:qFormat/>
    <w:pPr>
      <w:ind w:left="83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35006"/>
    <w:pPr>
      <w:spacing w:before="40" w:after="40"/>
      <w:ind w:left="101"/>
    </w:pPr>
    <w:rPr>
      <w:rFonts w:eastAsia="Arial" w:cs="Arial"/>
      <w:spacing w:val="-5"/>
      <w:sz w:val="20"/>
    </w:rPr>
  </w:style>
  <w:style w:type="character" w:customStyle="1" w:styleId="Heading1Char">
    <w:name w:val="Heading 1 Char"/>
    <w:link w:val="Heading1"/>
    <w:rsid w:val="00835006"/>
    <w:rPr>
      <w:rFonts w:ascii="Arial" w:eastAsia="Times New Roman" w:hAnsi="Arial" w:cs="Arial"/>
      <w:noProof/>
      <w:kern w:val="32"/>
      <w:sz w:val="32"/>
      <w:szCs w:val="32"/>
    </w:rPr>
  </w:style>
  <w:style w:type="character" w:customStyle="1" w:styleId="Heading2Char">
    <w:name w:val="Heading 2 Char"/>
    <w:link w:val="Heading2"/>
    <w:rsid w:val="00835006"/>
    <w:rPr>
      <w:rFonts w:ascii="Arial" w:eastAsia="Times New Roman" w:hAnsi="Arial" w:cs="Times New Roman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35006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styleId="Hyperlink">
    <w:name w:val="Hyperlink"/>
    <w:rsid w:val="00835006"/>
    <w:rPr>
      <w:color w:val="4472C4"/>
      <w:u w:val="single"/>
    </w:rPr>
  </w:style>
  <w:style w:type="paragraph" w:customStyle="1" w:styleId="Numberlist-level1">
    <w:name w:val="Number list - level 1"/>
    <w:basedOn w:val="Normal"/>
    <w:qFormat/>
    <w:rsid w:val="00835006"/>
    <w:pPr>
      <w:numPr>
        <w:numId w:val="3"/>
      </w:numPr>
      <w:spacing w:before="240"/>
      <w:ind w:left="360"/>
    </w:pPr>
  </w:style>
  <w:style w:type="paragraph" w:customStyle="1" w:styleId="TableHeadertext">
    <w:name w:val="Table Header text"/>
    <w:basedOn w:val="TableParagraph"/>
    <w:qFormat/>
    <w:rsid w:val="006C43E8"/>
    <w:pPr>
      <w:keepNext/>
      <w:keepLines/>
      <w:spacing w:before="80" w:after="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1243</Words>
  <Characters>6507</Characters>
  <Application>Microsoft Office Word</Application>
  <DocSecurity>0</DocSecurity>
  <Lines>542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TMC_Review_Summary-Comm Studies_2015</dc:title>
  <dc:subject/>
  <dc:creator>ASCCC</dc:creator>
  <cp:keywords/>
  <dc:description/>
  <cp:lastModifiedBy>Katie Nash</cp:lastModifiedBy>
  <cp:revision>5</cp:revision>
  <dcterms:created xsi:type="dcterms:W3CDTF">2025-04-10T14:07:00Z</dcterms:created>
  <dcterms:modified xsi:type="dcterms:W3CDTF">2025-05-07T18:23:00Z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2025-04-09T10:00:00Z</vt:filetime>
  </property>
  <property fmtid="{D5CDD505-2E9C-101B-9397-08002B2CF9AE}" pid="5" name="Producer">
    <vt:lpwstr>Microsoft® Word 2010</vt:lpwstr>
  </property>
</Properties>
</file>