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657D" w14:textId="6CBD1772" w:rsidR="000D61B9" w:rsidRPr="000D61B9" w:rsidRDefault="000D61B9" w:rsidP="000D61B9">
      <w:pPr>
        <w:pStyle w:val="Heading1"/>
        <w:spacing w:after="500"/>
      </w:pPr>
      <w:r w:rsidRPr="000D61B9">
        <w:drawing>
          <wp:anchor distT="0" distB="0" distL="114300" distR="114300" simplePos="0" relativeHeight="251659264" behindDoc="1" locked="0" layoutInCell="1" allowOverlap="1" wp14:anchorId="524AE655" wp14:editId="1E733B46">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00697B61" w:rsidRPr="00697B61">
        <w:t xml:space="preserve"> </w:t>
      </w:r>
      <w:r w:rsidR="00697B61" w:rsidRPr="00636579">
        <w:t xml:space="preserve">Transfer Model </w:t>
      </w:r>
      <w:r w:rsidR="00697B61" w:rsidRPr="006A048E">
        <w:t>Curriculum 5-Year Review</w:t>
      </w:r>
      <w:r w:rsidR="00697B61" w:rsidRPr="00636579">
        <w:t xml:space="preserve"> Summary - </w:t>
      </w:r>
      <w:r w:rsidRPr="000D61B9">
        <w:t>Communication</w:t>
      </w:r>
    </w:p>
    <w:p w14:paraId="7A9B38D5" w14:textId="77777777" w:rsidR="00E77CEF" w:rsidRPr="000D61B9" w:rsidRDefault="00E77CEF" w:rsidP="00E77CEF">
      <w:r w:rsidRPr="00846756">
        <w:t>Please attach a copy of the vetting results for the TMC to the document.</w:t>
      </w:r>
    </w:p>
    <w:p w14:paraId="2FE04E13" w14:textId="77777777" w:rsidR="00E77CEF" w:rsidRPr="000D61B9" w:rsidRDefault="00E77CEF" w:rsidP="000D61B9">
      <w:pPr>
        <w:pStyle w:val="Numberlist-level1"/>
      </w:pPr>
      <w:r w:rsidRPr="000D61B9">
        <w:t>Provide a breakdown of the respondents to the survey:</w:t>
      </w:r>
    </w:p>
    <w:p w14:paraId="4B1FEAC5" w14:textId="77777777" w:rsidR="00E77CEF" w:rsidRPr="000D61B9" w:rsidRDefault="00E77CEF" w:rsidP="000D61B9">
      <w:pPr>
        <w:pStyle w:val="ListParagraph"/>
        <w:numPr>
          <w:ilvl w:val="0"/>
          <w:numId w:val="23"/>
        </w:numPr>
      </w:pPr>
      <w:r w:rsidRPr="000D61B9">
        <w:t xml:space="preserve"># of CCC respondents: </w:t>
      </w:r>
      <w:r w:rsidR="00102D03" w:rsidRPr="000D61B9">
        <w:t xml:space="preserve"> </w:t>
      </w:r>
      <w:r w:rsidR="0070662F" w:rsidRPr="000D61B9">
        <w:t>7</w:t>
      </w:r>
      <w:r w:rsidR="00DD639A" w:rsidRPr="000D61B9">
        <w:t>4</w:t>
      </w:r>
    </w:p>
    <w:p w14:paraId="227E666E" w14:textId="77777777" w:rsidR="00E77CEF" w:rsidRPr="000D61B9" w:rsidRDefault="00E77CEF" w:rsidP="000D61B9">
      <w:pPr>
        <w:pStyle w:val="ListParagraph"/>
        <w:numPr>
          <w:ilvl w:val="0"/>
          <w:numId w:val="23"/>
        </w:numPr>
      </w:pPr>
      <w:r w:rsidRPr="000D61B9">
        <w:t xml:space="preserve"># of CSU respondents: </w:t>
      </w:r>
      <w:r w:rsidR="00102D03" w:rsidRPr="000D61B9">
        <w:t xml:space="preserve"> </w:t>
      </w:r>
      <w:r w:rsidR="0070662F" w:rsidRPr="000D61B9">
        <w:t>6</w:t>
      </w:r>
    </w:p>
    <w:p w14:paraId="662C3BC9" w14:textId="77777777" w:rsidR="00E77CEF" w:rsidRPr="000D61B9" w:rsidRDefault="00E77CEF" w:rsidP="000D61B9">
      <w:pPr>
        <w:pStyle w:val="ListParagraph"/>
        <w:numPr>
          <w:ilvl w:val="0"/>
          <w:numId w:val="23"/>
        </w:numPr>
      </w:pPr>
      <w:r w:rsidRPr="000D61B9">
        <w:t># of UC respondents:</w:t>
      </w:r>
      <w:r w:rsidR="00102D03" w:rsidRPr="000D61B9">
        <w:t xml:space="preserve"> </w:t>
      </w:r>
      <w:r w:rsidR="0070662F" w:rsidRPr="000D61B9">
        <w:t>0</w:t>
      </w:r>
    </w:p>
    <w:p w14:paraId="49FE8634" w14:textId="77777777" w:rsidR="00DD639A" w:rsidRPr="000D61B9" w:rsidRDefault="00DD639A" w:rsidP="000D61B9">
      <w:pPr>
        <w:pStyle w:val="ListParagraph"/>
        <w:numPr>
          <w:ilvl w:val="0"/>
          <w:numId w:val="23"/>
        </w:numPr>
      </w:pPr>
      <w:r w:rsidRPr="000D61B9">
        <w:t># of Unknown respondents: 1</w:t>
      </w:r>
    </w:p>
    <w:p w14:paraId="446F6037" w14:textId="77777777" w:rsidR="00E77CEF" w:rsidRPr="000D61B9" w:rsidRDefault="00E77CEF" w:rsidP="000D61B9">
      <w:pPr>
        <w:pStyle w:val="ListParagraph"/>
        <w:numPr>
          <w:ilvl w:val="0"/>
          <w:numId w:val="23"/>
        </w:numPr>
      </w:pPr>
      <w:r w:rsidRPr="000D61B9">
        <w:t xml:space="preserve">Total responses: </w:t>
      </w:r>
      <w:r w:rsidR="00102D03" w:rsidRPr="000D61B9">
        <w:t xml:space="preserve"> </w:t>
      </w:r>
      <w:r w:rsidR="0070662F" w:rsidRPr="000D61B9">
        <w:t>81</w:t>
      </w:r>
    </w:p>
    <w:p w14:paraId="7FCB0A53" w14:textId="77777777" w:rsidR="00E77CEF" w:rsidRPr="000D61B9" w:rsidRDefault="00E77CEF" w:rsidP="00E77CEF">
      <w:pPr>
        <w:rPr>
          <w:b/>
          <w:bCs/>
        </w:rPr>
      </w:pPr>
      <w:r w:rsidRPr="000D61B9">
        <w:rPr>
          <w:b/>
          <w:bCs/>
        </w:rPr>
        <w:t xml:space="preserve">Provide a written summary of the feedback from the survey to the question below: </w:t>
      </w:r>
    </w:p>
    <w:p w14:paraId="2B580505" w14:textId="77777777" w:rsidR="00102D03" w:rsidRPr="000D61B9" w:rsidRDefault="00E77CEF" w:rsidP="00E77CEF">
      <w:pPr>
        <w:pStyle w:val="Numberlist-level1"/>
      </w:pPr>
      <w:r w:rsidRPr="000D61B9">
        <w:t xml:space="preserve">Were there any changes suggested to the </w:t>
      </w:r>
      <w:r w:rsidR="00952854" w:rsidRPr="000D61B9">
        <w:t xml:space="preserve">Required </w:t>
      </w:r>
      <w:proofErr w:type="gramStart"/>
      <w:r w:rsidR="00952854" w:rsidRPr="000D61B9">
        <w:t xml:space="preserve">Core </w:t>
      </w:r>
      <w:r w:rsidRPr="000D61B9">
        <w:t xml:space="preserve"> of</w:t>
      </w:r>
      <w:proofErr w:type="gramEnd"/>
      <w:r w:rsidRPr="000D61B9">
        <w:t xml:space="preserve"> the TMC?</w:t>
      </w:r>
    </w:p>
    <w:p w14:paraId="6AC555D3" w14:textId="77777777" w:rsidR="00DD639A" w:rsidRPr="00846756" w:rsidRDefault="00102D03" w:rsidP="000D61B9">
      <w:r w:rsidRPr="00846756">
        <w:rPr>
          <w:szCs w:val="22"/>
        </w:rPr>
        <w:t>FDRG recommends</w:t>
      </w:r>
      <w:r w:rsidR="00DD639A" w:rsidRPr="00846756">
        <w:rPr>
          <w:szCs w:val="22"/>
        </w:rPr>
        <w:t xml:space="preserve"> m</w:t>
      </w:r>
      <w:r w:rsidR="00DD639A" w:rsidRPr="00DD639A">
        <w:t>ajor revision to AA-T in communication.  Survey results showed that nearly 30% of respondents desired a change to the TMC.  In reviewing comments, two issues emerged:</w:t>
      </w:r>
    </w:p>
    <w:p w14:paraId="2F7A64A8" w14:textId="77777777" w:rsidR="00DD639A" w:rsidRPr="000D61B9" w:rsidRDefault="00DD639A" w:rsidP="000D61B9">
      <w:pPr>
        <w:pStyle w:val="ListParagraph"/>
        <w:numPr>
          <w:ilvl w:val="0"/>
          <w:numId w:val="22"/>
        </w:numPr>
        <w:rPr>
          <w:szCs w:val="22"/>
        </w:rPr>
      </w:pPr>
      <w:r w:rsidRPr="000D61B9">
        <w:t>The possible removal or “decentralization” of public speaking as THE core class.</w:t>
      </w:r>
    </w:p>
    <w:p w14:paraId="0574552E" w14:textId="77777777" w:rsidR="00DD639A" w:rsidRPr="000D61B9" w:rsidRDefault="00DD639A" w:rsidP="000D61B9">
      <w:pPr>
        <w:pStyle w:val="ListParagraph"/>
        <w:numPr>
          <w:ilvl w:val="0"/>
          <w:numId w:val="22"/>
        </w:numPr>
        <w:rPr>
          <w:szCs w:val="22"/>
        </w:rPr>
      </w:pPr>
      <w:r w:rsidRPr="000D61B9">
        <w:t>The possible requirement of Interpersonal Communication.</w:t>
      </w:r>
    </w:p>
    <w:p w14:paraId="5AF47883" w14:textId="77777777" w:rsidR="00DD639A" w:rsidRPr="000D61B9" w:rsidRDefault="00DD639A" w:rsidP="000D61B9">
      <w:pPr>
        <w:pStyle w:val="ListParagraph"/>
        <w:numPr>
          <w:ilvl w:val="0"/>
          <w:numId w:val="22"/>
        </w:numPr>
        <w:rPr>
          <w:szCs w:val="22"/>
        </w:rPr>
      </w:pPr>
      <w:r w:rsidRPr="000D61B9">
        <w:t>The “elevation” of Intercultural Communication within the degree.</w:t>
      </w:r>
    </w:p>
    <w:p w14:paraId="6FC01945" w14:textId="77777777" w:rsidR="00DD639A" w:rsidRPr="00846756" w:rsidRDefault="00DD639A" w:rsidP="000D61B9">
      <w:r w:rsidRPr="00DD639A">
        <w:t>We discussed these issues at length. We posed the questions, “Are we comfortable conferring a communication studies degree upon a student with no college coursework in public speaking?”  “Communication studies is viewed by most as both an art and a science.  Does our current core reflect this?”  “What is the future of Intercultural Communication in light of the Area F - Ethnic Studies requirement?” </w:t>
      </w:r>
    </w:p>
    <w:p w14:paraId="37966A8C" w14:textId="77777777" w:rsidR="000176E1" w:rsidRPr="00846756" w:rsidRDefault="00DD639A" w:rsidP="000D61B9">
      <w:r w:rsidRPr="00DD639A">
        <w:t>We also discussed the potential challenges of changing courses such as Intercultural communication to a core course; Kara brought to our attention that several CSUs require such courses as upper division courses.</w:t>
      </w:r>
    </w:p>
    <w:p w14:paraId="4105FC91" w14:textId="58A0F6A8" w:rsidR="000D61B9" w:rsidRPr="000D61B9" w:rsidRDefault="000176E1" w:rsidP="000D61B9">
      <w:r w:rsidRPr="00846756">
        <w:t>Our recommendation for Required Core:</w:t>
      </w:r>
      <w:r w:rsidR="00E90AFD" w:rsidRPr="00846756">
        <w:t xml:space="preserve">  Change to 2 courses (6 units); Public Speaking &amp; Interpersonal.</w:t>
      </w:r>
    </w:p>
    <w:p w14:paraId="584030B5" w14:textId="493C089A" w:rsidR="00246B82" w:rsidRDefault="00246B82" w:rsidP="00246B82">
      <w:pPr>
        <w:pStyle w:val="Caption"/>
        <w:spacing w:before="120"/>
      </w:pPr>
      <w:r w:rsidRPr="003D1831">
        <w:t>REQUIRED CORE: (6 units)</w:t>
      </w:r>
    </w:p>
    <w:tbl>
      <w:tblPr>
        <w:tblStyle w:val="TableGrid"/>
        <w:tblW w:w="0" w:type="auto"/>
        <w:tblLook w:val="04A0" w:firstRow="1" w:lastRow="0" w:firstColumn="1" w:lastColumn="0" w:noHBand="0" w:noVBand="1"/>
      </w:tblPr>
      <w:tblGrid>
        <w:gridCol w:w="5755"/>
        <w:gridCol w:w="2391"/>
      </w:tblGrid>
      <w:tr w:rsidR="000176E1" w:rsidRPr="000176E1" w14:paraId="65D6DA09" w14:textId="77777777" w:rsidTr="00246B82">
        <w:trPr>
          <w:trHeight w:val="144"/>
        </w:trPr>
        <w:tc>
          <w:tcPr>
            <w:tcW w:w="5755" w:type="dxa"/>
            <w:shd w:val="clear" w:color="auto" w:fill="D9D9D9" w:themeFill="background1" w:themeFillShade="D9"/>
            <w:hideMark/>
          </w:tcPr>
          <w:p w14:paraId="1DB70C49" w14:textId="77777777" w:rsidR="000176E1" w:rsidRPr="00246B82" w:rsidRDefault="000176E1" w:rsidP="000D61B9">
            <w:pPr>
              <w:spacing w:before="40" w:after="40"/>
              <w:rPr>
                <w:rFonts w:ascii="Times New Roman" w:hAnsi="Times New Roman"/>
                <w:b/>
                <w:bCs/>
                <w:szCs w:val="22"/>
              </w:rPr>
            </w:pPr>
            <w:r w:rsidRPr="00246B82">
              <w:rPr>
                <w:b/>
                <w:bCs/>
              </w:rPr>
              <w:t>Course Title (units)</w:t>
            </w:r>
          </w:p>
        </w:tc>
        <w:tc>
          <w:tcPr>
            <w:tcW w:w="2391" w:type="dxa"/>
            <w:shd w:val="clear" w:color="auto" w:fill="D9D9D9" w:themeFill="background1" w:themeFillShade="D9"/>
            <w:hideMark/>
          </w:tcPr>
          <w:p w14:paraId="125F1C8C" w14:textId="77777777" w:rsidR="000176E1" w:rsidRPr="00246B82" w:rsidRDefault="000176E1" w:rsidP="000D61B9">
            <w:pPr>
              <w:spacing w:before="40" w:after="40"/>
              <w:rPr>
                <w:b/>
                <w:bCs/>
              </w:rPr>
            </w:pPr>
            <w:r w:rsidRPr="00246B82">
              <w:rPr>
                <w:b/>
                <w:bCs/>
              </w:rPr>
              <w:t>C-ID</w:t>
            </w:r>
            <w:r w:rsidR="000D61B9" w:rsidRPr="00246B82">
              <w:rPr>
                <w:b/>
                <w:bCs/>
              </w:rPr>
              <w:t xml:space="preserve"> </w:t>
            </w:r>
            <w:r w:rsidRPr="00246B82">
              <w:rPr>
                <w:b/>
                <w:bCs/>
              </w:rPr>
              <w:t>Descriptor</w:t>
            </w:r>
          </w:p>
        </w:tc>
      </w:tr>
      <w:tr w:rsidR="000176E1" w:rsidRPr="000176E1" w14:paraId="3CDB8A3B" w14:textId="77777777" w:rsidTr="00246B82">
        <w:trPr>
          <w:trHeight w:val="144"/>
        </w:trPr>
        <w:tc>
          <w:tcPr>
            <w:tcW w:w="5755" w:type="dxa"/>
            <w:hideMark/>
          </w:tcPr>
          <w:p w14:paraId="21D4AB4E" w14:textId="77777777" w:rsidR="000176E1" w:rsidRPr="000176E1" w:rsidRDefault="000176E1" w:rsidP="000D61B9">
            <w:pPr>
              <w:spacing w:before="40" w:after="40"/>
              <w:rPr>
                <w:rFonts w:ascii="Times New Roman" w:hAnsi="Times New Roman"/>
                <w:szCs w:val="22"/>
              </w:rPr>
            </w:pPr>
            <w:r w:rsidRPr="000176E1">
              <w:rPr>
                <w:sz w:val="21"/>
                <w:szCs w:val="21"/>
              </w:rPr>
              <w:t>Public Speaking (3)</w:t>
            </w:r>
          </w:p>
        </w:tc>
        <w:tc>
          <w:tcPr>
            <w:tcW w:w="2391" w:type="dxa"/>
            <w:hideMark/>
          </w:tcPr>
          <w:p w14:paraId="76BC9CE2" w14:textId="77777777" w:rsidR="000176E1" w:rsidRPr="000176E1" w:rsidRDefault="000176E1" w:rsidP="000D61B9">
            <w:pPr>
              <w:spacing w:before="40" w:after="40"/>
              <w:rPr>
                <w:rFonts w:ascii="Times New Roman" w:hAnsi="Times New Roman"/>
                <w:szCs w:val="22"/>
              </w:rPr>
            </w:pPr>
            <w:r w:rsidRPr="000176E1">
              <w:rPr>
                <w:sz w:val="21"/>
                <w:szCs w:val="21"/>
              </w:rPr>
              <w:t>COMM 110</w:t>
            </w:r>
          </w:p>
        </w:tc>
      </w:tr>
      <w:tr w:rsidR="000176E1" w:rsidRPr="000176E1" w14:paraId="2D818EEC" w14:textId="77777777" w:rsidTr="00246B82">
        <w:trPr>
          <w:trHeight w:val="144"/>
        </w:trPr>
        <w:tc>
          <w:tcPr>
            <w:tcW w:w="5755" w:type="dxa"/>
            <w:hideMark/>
          </w:tcPr>
          <w:p w14:paraId="4D52C423" w14:textId="77777777" w:rsidR="000176E1" w:rsidRPr="000176E1" w:rsidRDefault="000176E1" w:rsidP="000D61B9">
            <w:pPr>
              <w:spacing w:before="40" w:after="40"/>
              <w:rPr>
                <w:rFonts w:ascii="Times New Roman" w:hAnsi="Times New Roman"/>
                <w:szCs w:val="22"/>
              </w:rPr>
            </w:pPr>
            <w:r w:rsidRPr="000176E1">
              <w:rPr>
                <w:sz w:val="21"/>
                <w:szCs w:val="21"/>
              </w:rPr>
              <w:t>Interpersonal Communication (3)</w:t>
            </w:r>
          </w:p>
        </w:tc>
        <w:tc>
          <w:tcPr>
            <w:tcW w:w="2391" w:type="dxa"/>
            <w:hideMark/>
          </w:tcPr>
          <w:p w14:paraId="7B3B5039" w14:textId="77777777" w:rsidR="000176E1" w:rsidRPr="000176E1" w:rsidRDefault="000176E1" w:rsidP="000D61B9">
            <w:pPr>
              <w:spacing w:before="40" w:after="40"/>
              <w:rPr>
                <w:rFonts w:ascii="Times New Roman" w:hAnsi="Times New Roman"/>
                <w:szCs w:val="22"/>
              </w:rPr>
            </w:pPr>
            <w:r w:rsidRPr="000176E1">
              <w:rPr>
                <w:sz w:val="21"/>
                <w:szCs w:val="21"/>
              </w:rPr>
              <w:t>COMM 130</w:t>
            </w:r>
          </w:p>
        </w:tc>
      </w:tr>
    </w:tbl>
    <w:p w14:paraId="5E54C315" w14:textId="77777777" w:rsidR="000176E1" w:rsidRPr="00846756" w:rsidRDefault="000176E1" w:rsidP="00DD639A">
      <w:pPr>
        <w:rPr>
          <w:rFonts w:eastAsia="Times New Roman" w:cs="Arial"/>
          <w:color w:val="000000"/>
          <w:sz w:val="15"/>
          <w:szCs w:val="15"/>
        </w:rPr>
      </w:pPr>
    </w:p>
    <w:p w14:paraId="74CCE42D" w14:textId="77777777" w:rsidR="00DD639A" w:rsidRPr="00846756" w:rsidRDefault="00E90AFD" w:rsidP="00102D03">
      <w:pPr>
        <w:rPr>
          <w:sz w:val="15"/>
          <w:szCs w:val="16"/>
        </w:rPr>
      </w:pPr>
      <w:r w:rsidRPr="00846756">
        <w:rPr>
          <w:sz w:val="15"/>
          <w:szCs w:val="16"/>
        </w:rPr>
        <w:br w:type="page"/>
      </w:r>
    </w:p>
    <w:p w14:paraId="735A9399" w14:textId="77777777" w:rsidR="00E77CEF" w:rsidRPr="00846756" w:rsidRDefault="00102D03" w:rsidP="00E77CEF">
      <w:pPr>
        <w:pStyle w:val="Numberlist-level1"/>
      </w:pPr>
      <w:r w:rsidRPr="000D61B9">
        <w:lastRenderedPageBreak/>
        <w:t xml:space="preserve"> </w:t>
      </w:r>
      <w:r w:rsidR="00E77CEF" w:rsidRPr="000D61B9">
        <w:t xml:space="preserve">Were there any changes suggested to the List </w:t>
      </w:r>
      <w:r w:rsidR="00952854" w:rsidRPr="000D61B9">
        <w:t>A</w:t>
      </w:r>
      <w:r w:rsidR="00E77CEF" w:rsidRPr="000D61B9">
        <w:t xml:space="preserve"> section of the TMC?</w:t>
      </w:r>
    </w:p>
    <w:p w14:paraId="74DD3B28" w14:textId="77777777" w:rsidR="00952854" w:rsidRPr="00846756" w:rsidRDefault="00102D03" w:rsidP="000D61B9">
      <w:r w:rsidRPr="00846756">
        <w:t xml:space="preserve"> FDRG recommends</w:t>
      </w:r>
    </w:p>
    <w:p w14:paraId="663360FE" w14:textId="77777777" w:rsidR="00E90AFD" w:rsidRPr="000D61B9" w:rsidRDefault="000176E1" w:rsidP="000D61B9">
      <w:pPr>
        <w:rPr>
          <w:rFonts w:ascii="Times New Roman" w:eastAsia="Times New Roman" w:hAnsi="Times New Roman"/>
        </w:rPr>
      </w:pPr>
      <w:r w:rsidRPr="000176E1">
        <w:rPr>
          <w:rFonts w:eastAsia="Times New Roman" w:cs="Arial"/>
          <w:color w:val="000000"/>
          <w:szCs w:val="22"/>
        </w:rPr>
        <w:t>Considerable discussion</w:t>
      </w:r>
      <w:r w:rsidRPr="00846756">
        <w:rPr>
          <w:rFonts w:eastAsia="Times New Roman" w:cs="Arial"/>
          <w:color w:val="000000"/>
          <w:szCs w:val="22"/>
        </w:rPr>
        <w:t xml:space="preserve"> </w:t>
      </w:r>
      <w:r w:rsidRPr="000176E1">
        <w:rPr>
          <w:rFonts w:eastAsia="Times New Roman" w:cs="Arial"/>
          <w:color w:val="000000"/>
          <w:szCs w:val="22"/>
        </w:rPr>
        <w:t>centered around the current flexibility of our AA-T, which allows for students at nearly all community colleges, regardless of the variety of comm courses taught at the various colleges, can (and do!) earn AA-</w:t>
      </w:r>
      <w:proofErr w:type="gramStart"/>
      <w:r w:rsidRPr="000176E1">
        <w:rPr>
          <w:rFonts w:eastAsia="Times New Roman" w:cs="Arial"/>
          <w:color w:val="000000"/>
          <w:szCs w:val="22"/>
        </w:rPr>
        <w:t>T’s</w:t>
      </w:r>
      <w:proofErr w:type="gramEnd"/>
      <w:r w:rsidRPr="000176E1">
        <w:rPr>
          <w:rFonts w:eastAsia="Times New Roman" w:cs="Arial"/>
          <w:color w:val="000000"/>
          <w:szCs w:val="22"/>
        </w:rPr>
        <w:t xml:space="preserve"> in comm.  We are committed to equitable access to a Comm Studies AA-T degree for students.</w:t>
      </w:r>
    </w:p>
    <w:p w14:paraId="5C1CED07" w14:textId="77777777" w:rsidR="00952854" w:rsidRPr="000D61B9" w:rsidRDefault="00E90AFD" w:rsidP="000D61B9">
      <w:pPr>
        <w:spacing w:after="240"/>
        <w:rPr>
          <w:rFonts w:ascii="Times New Roman" w:eastAsia="Times New Roman" w:hAnsi="Times New Roman"/>
        </w:rPr>
      </w:pPr>
      <w:r w:rsidRPr="00846756">
        <w:rPr>
          <w:rFonts w:eastAsia="Times New Roman" w:cs="Arial"/>
          <w:color w:val="000000"/>
          <w:szCs w:val="22"/>
        </w:rPr>
        <w:t xml:space="preserve">We </w:t>
      </w:r>
      <w:r w:rsidR="000176E1" w:rsidRPr="000176E1">
        <w:rPr>
          <w:rFonts w:eastAsia="Times New Roman" w:cs="Arial"/>
          <w:color w:val="000000"/>
          <w:szCs w:val="22"/>
        </w:rPr>
        <w:t xml:space="preserve">propose </w:t>
      </w:r>
      <w:r w:rsidR="000176E1" w:rsidRPr="00846756">
        <w:rPr>
          <w:rFonts w:eastAsia="Times New Roman" w:cs="Arial"/>
          <w:color w:val="000000"/>
          <w:szCs w:val="22"/>
        </w:rPr>
        <w:t>that the current List A and List B courses be combined into a singular List A consisting of the following courses</w:t>
      </w:r>
      <w:r w:rsidRPr="00846756">
        <w:rPr>
          <w:rFonts w:eastAsia="Times New Roman" w:cs="Arial"/>
          <w:color w:val="000000"/>
          <w:szCs w:val="22"/>
        </w:rPr>
        <w:t>; with students selecting three courses (9 units).</w:t>
      </w:r>
    </w:p>
    <w:p w14:paraId="08ECF200" w14:textId="4E28316E" w:rsidR="00246B82" w:rsidRPr="00246B82" w:rsidRDefault="00246B82" w:rsidP="00246B82">
      <w:pPr>
        <w:pStyle w:val="Caption"/>
      </w:pPr>
      <w:r w:rsidRPr="00246B82">
        <w:t>LIST A: Select three (9 units)</w:t>
      </w:r>
    </w:p>
    <w:tbl>
      <w:tblPr>
        <w:tblStyle w:val="TableGridLight"/>
        <w:tblW w:w="8589" w:type="dxa"/>
        <w:tblLook w:val="04A0" w:firstRow="1" w:lastRow="0" w:firstColumn="1" w:lastColumn="0" w:noHBand="0" w:noVBand="1"/>
      </w:tblPr>
      <w:tblGrid>
        <w:gridCol w:w="6385"/>
        <w:gridCol w:w="2204"/>
      </w:tblGrid>
      <w:tr w:rsidR="00E90AFD" w:rsidRPr="00E90AFD" w14:paraId="1374D4A9" w14:textId="77777777" w:rsidTr="00B52628">
        <w:trPr>
          <w:trHeight w:val="332"/>
        </w:trPr>
        <w:tc>
          <w:tcPr>
            <w:tcW w:w="6385" w:type="dxa"/>
            <w:shd w:val="clear" w:color="auto" w:fill="D9D9D9" w:themeFill="background1" w:themeFillShade="D9"/>
            <w:hideMark/>
          </w:tcPr>
          <w:p w14:paraId="5CBE0FF1" w14:textId="3F380D60" w:rsidR="00E90AFD" w:rsidRPr="000D61B9" w:rsidRDefault="00246B82" w:rsidP="000D61B9">
            <w:pPr>
              <w:pStyle w:val="Tabletext"/>
              <w:rPr>
                <w:rFonts w:ascii="Times New Roman" w:hAnsi="Times New Roman"/>
                <w:b/>
                <w:bCs/>
              </w:rPr>
            </w:pPr>
            <w:r w:rsidRPr="00A82085">
              <w:rPr>
                <w:b/>
                <w:bCs/>
              </w:rPr>
              <w:t>Course Title (units)</w:t>
            </w:r>
          </w:p>
        </w:tc>
        <w:tc>
          <w:tcPr>
            <w:tcW w:w="2204" w:type="dxa"/>
            <w:shd w:val="clear" w:color="auto" w:fill="D9D9D9" w:themeFill="background1" w:themeFillShade="D9"/>
            <w:hideMark/>
          </w:tcPr>
          <w:p w14:paraId="027667B2" w14:textId="77777777" w:rsidR="00E90AFD" w:rsidRPr="00B52628" w:rsidRDefault="000D61B9" w:rsidP="000D61B9">
            <w:pPr>
              <w:pStyle w:val="Tabletext"/>
              <w:rPr>
                <w:rFonts w:ascii="Times New Roman" w:hAnsi="Times New Roman"/>
                <w:b/>
                <w:bCs/>
              </w:rPr>
            </w:pPr>
            <w:r w:rsidRPr="00B52628">
              <w:rPr>
                <w:b/>
                <w:bCs/>
              </w:rPr>
              <w:t>C-ID Descriptor</w:t>
            </w:r>
          </w:p>
        </w:tc>
      </w:tr>
      <w:tr w:rsidR="00E90AFD" w:rsidRPr="00E90AFD" w14:paraId="5F257762" w14:textId="77777777" w:rsidTr="00B52628">
        <w:trPr>
          <w:trHeight w:val="628"/>
        </w:trPr>
        <w:tc>
          <w:tcPr>
            <w:tcW w:w="6385" w:type="dxa"/>
            <w:hideMark/>
          </w:tcPr>
          <w:p w14:paraId="040F0555" w14:textId="77777777" w:rsidR="00E90AFD" w:rsidRPr="00E90AFD" w:rsidRDefault="00E90AFD" w:rsidP="000D61B9">
            <w:pPr>
              <w:pStyle w:val="Tabletext"/>
              <w:rPr>
                <w:rFonts w:ascii="Times New Roman" w:hAnsi="Times New Roman"/>
              </w:rPr>
            </w:pPr>
            <w:r w:rsidRPr="00E90AFD">
              <w:rPr>
                <w:szCs w:val="22"/>
              </w:rPr>
              <w:t>Argumentation or Argumentation and</w:t>
            </w:r>
          </w:p>
          <w:p w14:paraId="4F4C3F42" w14:textId="77777777" w:rsidR="00E90AFD" w:rsidRPr="00E90AFD" w:rsidRDefault="00E90AFD" w:rsidP="000D61B9">
            <w:pPr>
              <w:pStyle w:val="Tabletext"/>
              <w:rPr>
                <w:rFonts w:ascii="Times New Roman" w:hAnsi="Times New Roman"/>
              </w:rPr>
            </w:pPr>
            <w:r w:rsidRPr="00E90AFD">
              <w:rPr>
                <w:szCs w:val="22"/>
              </w:rPr>
              <w:t>Debate (3)</w:t>
            </w:r>
          </w:p>
        </w:tc>
        <w:tc>
          <w:tcPr>
            <w:tcW w:w="2204" w:type="dxa"/>
            <w:hideMark/>
          </w:tcPr>
          <w:p w14:paraId="3B23955A" w14:textId="77777777" w:rsidR="00E90AFD" w:rsidRPr="00E90AFD" w:rsidRDefault="00E90AFD" w:rsidP="000D61B9">
            <w:pPr>
              <w:pStyle w:val="Tabletext"/>
              <w:rPr>
                <w:rFonts w:ascii="Times New Roman" w:hAnsi="Times New Roman"/>
              </w:rPr>
            </w:pPr>
            <w:r w:rsidRPr="00E90AFD">
              <w:rPr>
                <w:szCs w:val="22"/>
              </w:rPr>
              <w:t>COMM 120</w:t>
            </w:r>
          </w:p>
        </w:tc>
      </w:tr>
      <w:tr w:rsidR="00E90AFD" w:rsidRPr="00E90AFD" w14:paraId="629DF8DE" w14:textId="77777777" w:rsidTr="00B52628">
        <w:trPr>
          <w:trHeight w:val="332"/>
        </w:trPr>
        <w:tc>
          <w:tcPr>
            <w:tcW w:w="6385" w:type="dxa"/>
            <w:hideMark/>
          </w:tcPr>
          <w:p w14:paraId="3B61D4B3" w14:textId="77777777" w:rsidR="00E90AFD" w:rsidRPr="00E90AFD" w:rsidRDefault="00E90AFD" w:rsidP="000D61B9">
            <w:pPr>
              <w:pStyle w:val="Tabletext"/>
              <w:rPr>
                <w:rFonts w:ascii="Times New Roman" w:hAnsi="Times New Roman"/>
              </w:rPr>
            </w:pPr>
            <w:r w:rsidRPr="00E90AFD">
              <w:rPr>
                <w:szCs w:val="22"/>
              </w:rPr>
              <w:t>Small Group Communication (3)</w:t>
            </w:r>
          </w:p>
        </w:tc>
        <w:tc>
          <w:tcPr>
            <w:tcW w:w="2204" w:type="dxa"/>
            <w:hideMark/>
          </w:tcPr>
          <w:p w14:paraId="3329B8A9" w14:textId="77777777" w:rsidR="00E90AFD" w:rsidRPr="00E90AFD" w:rsidRDefault="00E90AFD" w:rsidP="000D61B9">
            <w:pPr>
              <w:pStyle w:val="Tabletext"/>
              <w:rPr>
                <w:rFonts w:ascii="Times New Roman" w:hAnsi="Times New Roman"/>
              </w:rPr>
            </w:pPr>
            <w:r w:rsidRPr="00E90AFD">
              <w:rPr>
                <w:szCs w:val="22"/>
              </w:rPr>
              <w:t>COMM 140</w:t>
            </w:r>
          </w:p>
        </w:tc>
      </w:tr>
      <w:tr w:rsidR="00E90AFD" w:rsidRPr="00E90AFD" w14:paraId="5746E8DF" w14:textId="77777777" w:rsidTr="00B52628">
        <w:trPr>
          <w:trHeight w:val="609"/>
        </w:trPr>
        <w:tc>
          <w:tcPr>
            <w:tcW w:w="6385" w:type="dxa"/>
            <w:hideMark/>
          </w:tcPr>
          <w:p w14:paraId="616155CE" w14:textId="77777777" w:rsidR="00E90AFD" w:rsidRPr="00E90AFD" w:rsidRDefault="00E90AFD" w:rsidP="000D61B9">
            <w:pPr>
              <w:pStyle w:val="Tabletext"/>
              <w:rPr>
                <w:rFonts w:ascii="Times New Roman" w:hAnsi="Times New Roman"/>
              </w:rPr>
            </w:pPr>
            <w:r w:rsidRPr="00E90AFD">
              <w:rPr>
                <w:szCs w:val="22"/>
              </w:rPr>
              <w:t>Forensics (Speech and Debate) (1)</w:t>
            </w:r>
          </w:p>
          <w:p w14:paraId="6E25B505" w14:textId="77777777" w:rsidR="00E90AFD" w:rsidRPr="00E90AFD" w:rsidRDefault="00E90AFD" w:rsidP="000D61B9">
            <w:pPr>
              <w:pStyle w:val="Tabletext"/>
              <w:rPr>
                <w:rFonts w:ascii="Times New Roman" w:hAnsi="Times New Roman"/>
              </w:rPr>
            </w:pPr>
            <w:r w:rsidRPr="00E90AFD">
              <w:rPr>
                <w:szCs w:val="22"/>
              </w:rPr>
              <w:t>(3 units maximum)</w:t>
            </w:r>
          </w:p>
        </w:tc>
        <w:tc>
          <w:tcPr>
            <w:tcW w:w="2204" w:type="dxa"/>
            <w:hideMark/>
          </w:tcPr>
          <w:p w14:paraId="379E8451" w14:textId="77777777" w:rsidR="00E90AFD" w:rsidRPr="00E90AFD" w:rsidRDefault="00E90AFD" w:rsidP="000D61B9">
            <w:pPr>
              <w:pStyle w:val="Tabletext"/>
              <w:rPr>
                <w:rFonts w:ascii="Times New Roman" w:hAnsi="Times New Roman"/>
              </w:rPr>
            </w:pPr>
            <w:r w:rsidRPr="00E90AFD">
              <w:rPr>
                <w:szCs w:val="22"/>
              </w:rPr>
              <w:t>COMM 160B</w:t>
            </w:r>
          </w:p>
        </w:tc>
      </w:tr>
      <w:tr w:rsidR="00E90AFD" w:rsidRPr="00E90AFD" w14:paraId="10B5FB39" w14:textId="77777777" w:rsidTr="00B52628">
        <w:trPr>
          <w:trHeight w:val="332"/>
        </w:trPr>
        <w:tc>
          <w:tcPr>
            <w:tcW w:w="6385" w:type="dxa"/>
            <w:hideMark/>
          </w:tcPr>
          <w:p w14:paraId="56609DDC" w14:textId="77777777" w:rsidR="00E90AFD" w:rsidRPr="00E90AFD" w:rsidRDefault="00E90AFD" w:rsidP="000D61B9">
            <w:pPr>
              <w:pStyle w:val="Tabletext"/>
              <w:rPr>
                <w:rFonts w:ascii="Times New Roman" w:hAnsi="Times New Roman"/>
              </w:rPr>
            </w:pPr>
            <w:r w:rsidRPr="00E90AFD">
              <w:rPr>
                <w:szCs w:val="22"/>
              </w:rPr>
              <w:t>Intercultural Communication (3) </w:t>
            </w:r>
          </w:p>
        </w:tc>
        <w:tc>
          <w:tcPr>
            <w:tcW w:w="2204" w:type="dxa"/>
            <w:hideMark/>
          </w:tcPr>
          <w:p w14:paraId="5394DB82" w14:textId="77777777" w:rsidR="00E90AFD" w:rsidRPr="00E90AFD" w:rsidRDefault="00E90AFD" w:rsidP="000D61B9">
            <w:pPr>
              <w:pStyle w:val="Tabletext"/>
              <w:rPr>
                <w:rFonts w:ascii="Times New Roman" w:hAnsi="Times New Roman"/>
              </w:rPr>
            </w:pPr>
            <w:r w:rsidRPr="00E90AFD">
              <w:rPr>
                <w:szCs w:val="22"/>
              </w:rPr>
              <w:t>COMM 150</w:t>
            </w:r>
          </w:p>
        </w:tc>
      </w:tr>
      <w:tr w:rsidR="00E90AFD" w:rsidRPr="00E90AFD" w14:paraId="0507C697" w14:textId="77777777" w:rsidTr="00B52628">
        <w:trPr>
          <w:trHeight w:val="332"/>
        </w:trPr>
        <w:tc>
          <w:tcPr>
            <w:tcW w:w="6385" w:type="dxa"/>
            <w:tcBorders>
              <w:bottom w:val="single" w:sz="4" w:space="0" w:color="BFBFBF" w:themeColor="background1" w:themeShade="BF"/>
            </w:tcBorders>
            <w:hideMark/>
          </w:tcPr>
          <w:p w14:paraId="307369E3" w14:textId="77777777" w:rsidR="00E90AFD" w:rsidRPr="00E90AFD" w:rsidRDefault="00E90AFD" w:rsidP="000D61B9">
            <w:pPr>
              <w:pStyle w:val="Tabletext"/>
              <w:rPr>
                <w:rFonts w:ascii="Times New Roman" w:hAnsi="Times New Roman"/>
              </w:rPr>
            </w:pPr>
            <w:r w:rsidRPr="00E90AFD">
              <w:rPr>
                <w:szCs w:val="22"/>
              </w:rPr>
              <w:t>Introduction to Communication Theory (3) </w:t>
            </w:r>
          </w:p>
        </w:tc>
        <w:tc>
          <w:tcPr>
            <w:tcW w:w="2204" w:type="dxa"/>
            <w:tcBorders>
              <w:bottom w:val="single" w:sz="4" w:space="0" w:color="BFBFBF" w:themeColor="background1" w:themeShade="BF"/>
            </w:tcBorders>
            <w:hideMark/>
          </w:tcPr>
          <w:p w14:paraId="56B1FB6F" w14:textId="77777777" w:rsidR="00E90AFD" w:rsidRPr="00E90AFD" w:rsidRDefault="00E90AFD" w:rsidP="000D61B9">
            <w:pPr>
              <w:pStyle w:val="Tabletext"/>
              <w:rPr>
                <w:rFonts w:ascii="Times New Roman" w:hAnsi="Times New Roman"/>
              </w:rPr>
            </w:pPr>
            <w:r w:rsidRPr="00E90AFD">
              <w:rPr>
                <w:szCs w:val="22"/>
              </w:rPr>
              <w:t>COMM 180</w:t>
            </w:r>
          </w:p>
        </w:tc>
      </w:tr>
      <w:tr w:rsidR="00E90AFD" w:rsidRPr="00E90AFD" w14:paraId="7CB363D7" w14:textId="77777777" w:rsidTr="00B52628">
        <w:trPr>
          <w:trHeight w:val="332"/>
        </w:trPr>
        <w:tc>
          <w:tcPr>
            <w:tcW w:w="6385" w:type="dxa"/>
            <w:tcBorders>
              <w:bottom w:val="nil"/>
            </w:tcBorders>
            <w:hideMark/>
          </w:tcPr>
          <w:p w14:paraId="35A8DB0A" w14:textId="3E889197" w:rsidR="00E90AFD" w:rsidRPr="00E90AFD" w:rsidRDefault="00E90AFD" w:rsidP="000D61B9">
            <w:pPr>
              <w:pStyle w:val="Tabletext"/>
              <w:rPr>
                <w:rFonts w:ascii="Times New Roman" w:hAnsi="Times New Roman"/>
              </w:rPr>
            </w:pPr>
            <w:r w:rsidRPr="00E90AFD">
              <w:rPr>
                <w:szCs w:val="22"/>
              </w:rPr>
              <w:t>Introduction to Mass Communication (3)</w:t>
            </w:r>
          </w:p>
        </w:tc>
        <w:tc>
          <w:tcPr>
            <w:tcW w:w="2204" w:type="dxa"/>
            <w:tcBorders>
              <w:bottom w:val="nil"/>
            </w:tcBorders>
            <w:hideMark/>
          </w:tcPr>
          <w:p w14:paraId="40CC67B5" w14:textId="6E464362" w:rsidR="00E90AFD" w:rsidRPr="00E90AFD" w:rsidRDefault="00E90AFD" w:rsidP="000D61B9">
            <w:pPr>
              <w:pStyle w:val="Tabletext"/>
              <w:rPr>
                <w:rFonts w:ascii="Times New Roman" w:hAnsi="Times New Roman"/>
              </w:rPr>
            </w:pPr>
            <w:r w:rsidRPr="00E90AFD">
              <w:rPr>
                <w:szCs w:val="22"/>
              </w:rPr>
              <w:t>JOUR 100</w:t>
            </w:r>
          </w:p>
        </w:tc>
      </w:tr>
      <w:tr w:rsidR="00B52628" w:rsidRPr="00E90AFD" w14:paraId="50D7061D" w14:textId="77777777" w:rsidTr="00B52628">
        <w:trPr>
          <w:trHeight w:val="628"/>
        </w:trPr>
        <w:tc>
          <w:tcPr>
            <w:tcW w:w="6385" w:type="dxa"/>
            <w:tcBorders>
              <w:top w:val="nil"/>
            </w:tcBorders>
          </w:tcPr>
          <w:p w14:paraId="1846205B" w14:textId="77777777" w:rsidR="00B52628" w:rsidRPr="00E90AFD" w:rsidRDefault="00B52628" w:rsidP="00B52628">
            <w:pPr>
              <w:pStyle w:val="Tabletext"/>
              <w:rPr>
                <w:rFonts w:ascii="Times New Roman" w:hAnsi="Times New Roman"/>
              </w:rPr>
            </w:pPr>
            <w:proofErr w:type="gramStart"/>
            <w:r w:rsidRPr="00B52628">
              <w:rPr>
                <w:b/>
                <w:bCs/>
                <w:szCs w:val="22"/>
              </w:rPr>
              <w:t>OR</w:t>
            </w:r>
            <w:r>
              <w:t xml:space="preserve">  </w:t>
            </w:r>
            <w:r w:rsidRPr="00E90AFD">
              <w:rPr>
                <w:szCs w:val="22"/>
              </w:rPr>
              <w:t>Communication</w:t>
            </w:r>
            <w:proofErr w:type="gramEnd"/>
            <w:r w:rsidRPr="00E90AFD">
              <w:rPr>
                <w:szCs w:val="22"/>
              </w:rPr>
              <w:t xml:space="preserve"> and New Media (3)</w:t>
            </w:r>
          </w:p>
          <w:p w14:paraId="6B92CB1E" w14:textId="5553F602" w:rsidR="00B52628" w:rsidRPr="00E90AFD" w:rsidRDefault="00B52628" w:rsidP="00B52628">
            <w:pPr>
              <w:pStyle w:val="Tabletext"/>
              <w:rPr>
                <w:szCs w:val="22"/>
              </w:rPr>
            </w:pPr>
            <w:r w:rsidRPr="00E90AFD">
              <w:rPr>
                <w:szCs w:val="22"/>
              </w:rPr>
              <w:t>(See examples on TMC)</w:t>
            </w:r>
          </w:p>
        </w:tc>
        <w:tc>
          <w:tcPr>
            <w:tcW w:w="2204" w:type="dxa"/>
            <w:tcBorders>
              <w:top w:val="nil"/>
            </w:tcBorders>
          </w:tcPr>
          <w:p w14:paraId="79872658" w14:textId="1893F75F" w:rsidR="00B52628" w:rsidRPr="00E90AFD" w:rsidRDefault="00B52628" w:rsidP="000D61B9">
            <w:pPr>
              <w:pStyle w:val="Tabletext"/>
              <w:rPr>
                <w:szCs w:val="22"/>
              </w:rPr>
            </w:pPr>
            <w:r w:rsidRPr="00E90AFD">
              <w:rPr>
                <w:szCs w:val="22"/>
              </w:rPr>
              <w:t>AAM</w:t>
            </w:r>
          </w:p>
        </w:tc>
      </w:tr>
      <w:tr w:rsidR="00E90AFD" w:rsidRPr="00E90AFD" w14:paraId="5491D08A" w14:textId="77777777" w:rsidTr="00B52628">
        <w:trPr>
          <w:trHeight w:val="332"/>
        </w:trPr>
        <w:tc>
          <w:tcPr>
            <w:tcW w:w="6385" w:type="dxa"/>
            <w:hideMark/>
          </w:tcPr>
          <w:p w14:paraId="090A2E30" w14:textId="77777777" w:rsidR="00E90AFD" w:rsidRPr="00E90AFD" w:rsidRDefault="00E90AFD" w:rsidP="000D61B9">
            <w:pPr>
              <w:pStyle w:val="Tabletext"/>
              <w:rPr>
                <w:rFonts w:ascii="Times New Roman" w:hAnsi="Times New Roman"/>
              </w:rPr>
            </w:pPr>
            <w:r w:rsidRPr="00E90AFD">
              <w:rPr>
                <w:szCs w:val="22"/>
              </w:rPr>
              <w:t>Oral Interpretation of Literature</w:t>
            </w:r>
          </w:p>
        </w:tc>
        <w:tc>
          <w:tcPr>
            <w:tcW w:w="2204" w:type="dxa"/>
            <w:hideMark/>
          </w:tcPr>
          <w:p w14:paraId="669A9D4F" w14:textId="77777777" w:rsidR="00E90AFD" w:rsidRPr="00E90AFD" w:rsidRDefault="00E90AFD" w:rsidP="000D61B9">
            <w:pPr>
              <w:pStyle w:val="Tabletext"/>
              <w:rPr>
                <w:rFonts w:ascii="Times New Roman" w:hAnsi="Times New Roman"/>
              </w:rPr>
            </w:pPr>
            <w:r w:rsidRPr="00E90AFD">
              <w:rPr>
                <w:szCs w:val="22"/>
              </w:rPr>
              <w:t>COMM 170</w:t>
            </w:r>
          </w:p>
        </w:tc>
      </w:tr>
      <w:tr w:rsidR="00E90AFD" w:rsidRPr="00E90AFD" w14:paraId="2F3BD98C" w14:textId="77777777" w:rsidTr="00B52628">
        <w:trPr>
          <w:trHeight w:val="332"/>
        </w:trPr>
        <w:tc>
          <w:tcPr>
            <w:tcW w:w="6385" w:type="dxa"/>
            <w:hideMark/>
          </w:tcPr>
          <w:p w14:paraId="78FA2D19" w14:textId="77777777" w:rsidR="00E90AFD" w:rsidRPr="00E90AFD" w:rsidRDefault="00E90AFD" w:rsidP="000D61B9">
            <w:pPr>
              <w:pStyle w:val="Tabletext"/>
              <w:rPr>
                <w:rFonts w:ascii="Times New Roman" w:hAnsi="Times New Roman"/>
              </w:rPr>
            </w:pPr>
            <w:r w:rsidRPr="00E90AFD">
              <w:rPr>
                <w:szCs w:val="22"/>
              </w:rPr>
              <w:t>Introduction to Persuasion (3</w:t>
            </w:r>
          </w:p>
        </w:tc>
        <w:tc>
          <w:tcPr>
            <w:tcW w:w="2204" w:type="dxa"/>
            <w:hideMark/>
          </w:tcPr>
          <w:p w14:paraId="30A118A9" w14:textId="77777777" w:rsidR="00E90AFD" w:rsidRPr="00E90AFD" w:rsidRDefault="00E90AFD" w:rsidP="000D61B9">
            <w:pPr>
              <w:pStyle w:val="Tabletext"/>
              <w:rPr>
                <w:rFonts w:ascii="Times New Roman" w:hAnsi="Times New Roman"/>
              </w:rPr>
            </w:pPr>
            <w:r w:rsidRPr="00E90AFD">
              <w:rPr>
                <w:szCs w:val="22"/>
              </w:rPr>
              <w:t>COMM 190</w:t>
            </w:r>
          </w:p>
        </w:tc>
      </w:tr>
      <w:tr w:rsidR="00E90AFD" w:rsidRPr="00E90AFD" w14:paraId="5A741302" w14:textId="77777777" w:rsidTr="00246B82">
        <w:trPr>
          <w:trHeight w:val="144"/>
        </w:trPr>
        <w:tc>
          <w:tcPr>
            <w:tcW w:w="6385" w:type="dxa"/>
            <w:hideMark/>
          </w:tcPr>
          <w:p w14:paraId="24F25B1F" w14:textId="6D342759" w:rsidR="00E90AFD" w:rsidRPr="00E90AFD" w:rsidRDefault="00E90AFD" w:rsidP="000D61B9">
            <w:pPr>
              <w:pStyle w:val="Tabletext"/>
              <w:rPr>
                <w:rFonts w:ascii="Times New Roman" w:hAnsi="Times New Roman"/>
              </w:rPr>
            </w:pPr>
            <w:r w:rsidRPr="00E90AFD">
              <w:rPr>
                <w:szCs w:val="22"/>
              </w:rPr>
              <w:t>Any course articulated as lower division</w:t>
            </w:r>
            <w:r w:rsidR="00246B82">
              <w:t xml:space="preserve"> </w:t>
            </w:r>
            <w:r w:rsidRPr="00E90AFD">
              <w:rPr>
                <w:szCs w:val="22"/>
              </w:rPr>
              <w:t>preparation in the Communication,</w:t>
            </w:r>
            <w:r w:rsidR="00246B82">
              <w:t xml:space="preserve"> </w:t>
            </w:r>
            <w:r w:rsidRPr="00E90AFD">
              <w:rPr>
                <w:szCs w:val="22"/>
              </w:rPr>
              <w:t>Communication Studies major at a CSU.</w:t>
            </w:r>
            <w:r w:rsidR="00246B82">
              <w:t xml:space="preserve"> </w:t>
            </w:r>
            <w:r w:rsidRPr="00E90AFD">
              <w:rPr>
                <w:szCs w:val="22"/>
              </w:rPr>
              <w:t>(3)</w:t>
            </w:r>
          </w:p>
        </w:tc>
        <w:tc>
          <w:tcPr>
            <w:tcW w:w="2204" w:type="dxa"/>
            <w:hideMark/>
          </w:tcPr>
          <w:p w14:paraId="009E7827" w14:textId="77777777" w:rsidR="00E90AFD" w:rsidRPr="00E90AFD" w:rsidRDefault="00E90AFD" w:rsidP="000D61B9">
            <w:pPr>
              <w:pStyle w:val="Tabletext"/>
              <w:rPr>
                <w:rFonts w:ascii="Times New Roman" w:hAnsi="Times New Roman"/>
              </w:rPr>
            </w:pPr>
            <w:r w:rsidRPr="00E90AFD">
              <w:rPr>
                <w:szCs w:val="22"/>
              </w:rPr>
              <w:t>AAM</w:t>
            </w:r>
          </w:p>
        </w:tc>
      </w:tr>
    </w:tbl>
    <w:p w14:paraId="320A1F53" w14:textId="77777777" w:rsidR="00E77CEF" w:rsidRPr="00846756" w:rsidRDefault="00357FA5" w:rsidP="00E77CEF">
      <w:pPr>
        <w:rPr>
          <w:sz w:val="15"/>
          <w:szCs w:val="16"/>
        </w:rPr>
      </w:pPr>
      <w:r w:rsidRPr="00846756">
        <w:rPr>
          <w:sz w:val="15"/>
          <w:szCs w:val="16"/>
        </w:rPr>
        <w:br w:type="page"/>
      </w:r>
    </w:p>
    <w:p w14:paraId="49609229" w14:textId="77777777" w:rsidR="00E77CEF" w:rsidRPr="00846756" w:rsidRDefault="00E77CEF" w:rsidP="00E77CEF">
      <w:pPr>
        <w:pStyle w:val="Numberlist-level1"/>
      </w:pPr>
      <w:r w:rsidRPr="000D61B9">
        <w:lastRenderedPageBreak/>
        <w:t xml:space="preserve">If appropriate, were there any changes suggested to the List C section of the TMC? </w:t>
      </w:r>
    </w:p>
    <w:p w14:paraId="18D41506" w14:textId="77777777" w:rsidR="00E90AFD" w:rsidRPr="00846756" w:rsidRDefault="00102D03" w:rsidP="000D61B9">
      <w:r w:rsidRPr="00846756">
        <w:t>FDRG recommends:</w:t>
      </w:r>
    </w:p>
    <w:p w14:paraId="34220A8E" w14:textId="7BAE05B9" w:rsidR="00A82085" w:rsidRPr="00846756" w:rsidRDefault="00E90AFD" w:rsidP="000D61B9">
      <w:pPr>
        <w:spacing w:after="240"/>
      </w:pPr>
      <w:r w:rsidRPr="00846756">
        <w:t xml:space="preserve">As the current List B would be eliminated, List C would become List B.  </w:t>
      </w:r>
      <w:r w:rsidR="00357FA5" w:rsidRPr="00846756">
        <w:t xml:space="preserve">No substantive changes were proposed for this list, other than minor nomenclature changes to reflect </w:t>
      </w:r>
      <w:r w:rsidR="007C3AE8" w:rsidRPr="00846756">
        <w:t xml:space="preserve">the proposed changes to </w:t>
      </w:r>
      <w:r w:rsidR="00737BE0" w:rsidRPr="00846756">
        <w:t>combine the former Lists A and B.</w:t>
      </w:r>
    </w:p>
    <w:p w14:paraId="114A32E0" w14:textId="1AD8E707" w:rsidR="00F42EE0" w:rsidRDefault="00F42EE0" w:rsidP="00F42EE0">
      <w:pPr>
        <w:pStyle w:val="Caption"/>
      </w:pPr>
      <w:r w:rsidRPr="00853D74">
        <w:t>LIST B: Select one (3 units). Any LIST A course not already used.</w:t>
      </w:r>
    </w:p>
    <w:tbl>
      <w:tblPr>
        <w:tblStyle w:val="TableGridLight"/>
        <w:tblW w:w="8524" w:type="dxa"/>
        <w:tblLook w:val="04A0" w:firstRow="1" w:lastRow="0" w:firstColumn="1" w:lastColumn="0" w:noHBand="0" w:noVBand="1"/>
      </w:tblPr>
      <w:tblGrid>
        <w:gridCol w:w="6295"/>
        <w:gridCol w:w="2229"/>
      </w:tblGrid>
      <w:tr w:rsidR="00357FA5" w:rsidRPr="00357FA5" w14:paraId="1D5CF7B6" w14:textId="77777777" w:rsidTr="00B52628">
        <w:trPr>
          <w:trHeight w:val="144"/>
        </w:trPr>
        <w:tc>
          <w:tcPr>
            <w:tcW w:w="6295" w:type="dxa"/>
            <w:shd w:val="clear" w:color="auto" w:fill="D9D9D9" w:themeFill="background1" w:themeFillShade="D9"/>
            <w:hideMark/>
          </w:tcPr>
          <w:p w14:paraId="18FBA887" w14:textId="5E29275C" w:rsidR="00357FA5" w:rsidRPr="00136752" w:rsidRDefault="00A82085" w:rsidP="00136752">
            <w:pPr>
              <w:pStyle w:val="Tabletext"/>
              <w:rPr>
                <w:b/>
                <w:bCs/>
              </w:rPr>
            </w:pPr>
            <w:r w:rsidRPr="00A82085">
              <w:rPr>
                <w:b/>
                <w:bCs/>
              </w:rPr>
              <w:t>Course Title (units)</w:t>
            </w:r>
          </w:p>
        </w:tc>
        <w:tc>
          <w:tcPr>
            <w:tcW w:w="2229" w:type="dxa"/>
            <w:shd w:val="clear" w:color="auto" w:fill="D9D9D9" w:themeFill="background1" w:themeFillShade="D9"/>
            <w:hideMark/>
          </w:tcPr>
          <w:p w14:paraId="097D0CB3" w14:textId="77777777" w:rsidR="00357FA5" w:rsidRPr="00136752" w:rsidRDefault="000D61B9" w:rsidP="00136752">
            <w:pPr>
              <w:pStyle w:val="Tabletext"/>
              <w:rPr>
                <w:b/>
                <w:bCs/>
              </w:rPr>
            </w:pPr>
            <w:r w:rsidRPr="00A82085">
              <w:rPr>
                <w:b/>
                <w:bCs/>
              </w:rPr>
              <w:t>C-ID Descriptor</w:t>
            </w:r>
          </w:p>
        </w:tc>
      </w:tr>
      <w:tr w:rsidR="00357FA5" w:rsidRPr="00357FA5" w14:paraId="0AE362A2" w14:textId="77777777" w:rsidTr="00B52628">
        <w:trPr>
          <w:trHeight w:val="144"/>
        </w:trPr>
        <w:tc>
          <w:tcPr>
            <w:tcW w:w="6295" w:type="dxa"/>
            <w:hideMark/>
          </w:tcPr>
          <w:p w14:paraId="74B93670" w14:textId="77777777" w:rsidR="00357FA5" w:rsidRPr="0005185F" w:rsidRDefault="00357FA5" w:rsidP="0005185F">
            <w:pPr>
              <w:pStyle w:val="Tabletext"/>
            </w:pPr>
            <w:r w:rsidRPr="0005185F">
              <w:t>Survey of Human Communication (3) </w:t>
            </w:r>
          </w:p>
        </w:tc>
        <w:tc>
          <w:tcPr>
            <w:tcW w:w="2229" w:type="dxa"/>
            <w:hideMark/>
          </w:tcPr>
          <w:p w14:paraId="006A58F5" w14:textId="77777777" w:rsidR="00357FA5" w:rsidRPr="0005185F" w:rsidRDefault="00357FA5" w:rsidP="0005185F">
            <w:pPr>
              <w:pStyle w:val="Tabletext"/>
            </w:pPr>
            <w:r w:rsidRPr="0005185F">
              <w:t>COMM 115</w:t>
            </w:r>
          </w:p>
        </w:tc>
      </w:tr>
      <w:tr w:rsidR="00357FA5" w:rsidRPr="00357FA5" w14:paraId="29411C98" w14:textId="77777777" w:rsidTr="00B52628">
        <w:trPr>
          <w:trHeight w:val="144"/>
        </w:trPr>
        <w:tc>
          <w:tcPr>
            <w:tcW w:w="6295" w:type="dxa"/>
            <w:hideMark/>
          </w:tcPr>
          <w:p w14:paraId="504B9A19" w14:textId="77777777" w:rsidR="00357FA5" w:rsidRPr="0005185F" w:rsidRDefault="00357FA5" w:rsidP="0005185F">
            <w:pPr>
              <w:pStyle w:val="Tabletext"/>
            </w:pPr>
            <w:r w:rsidRPr="0005185F">
              <w:t>Introduction to Cultural Anthropology (3) </w:t>
            </w:r>
          </w:p>
        </w:tc>
        <w:tc>
          <w:tcPr>
            <w:tcW w:w="2229" w:type="dxa"/>
            <w:hideMark/>
          </w:tcPr>
          <w:p w14:paraId="7F638DBA" w14:textId="77777777" w:rsidR="00357FA5" w:rsidRPr="0005185F" w:rsidRDefault="00357FA5" w:rsidP="0005185F">
            <w:pPr>
              <w:pStyle w:val="Tabletext"/>
            </w:pPr>
            <w:r w:rsidRPr="0005185F">
              <w:t>ANTH 120</w:t>
            </w:r>
          </w:p>
        </w:tc>
      </w:tr>
      <w:tr w:rsidR="00357FA5" w:rsidRPr="00357FA5" w14:paraId="5B3361CF" w14:textId="77777777" w:rsidTr="00B52628">
        <w:trPr>
          <w:trHeight w:val="144"/>
        </w:trPr>
        <w:tc>
          <w:tcPr>
            <w:tcW w:w="6295" w:type="dxa"/>
            <w:hideMark/>
          </w:tcPr>
          <w:p w14:paraId="41F2CF02" w14:textId="77777777" w:rsidR="00357FA5" w:rsidRPr="0005185F" w:rsidRDefault="00357FA5" w:rsidP="0005185F">
            <w:pPr>
              <w:pStyle w:val="Tabletext"/>
            </w:pPr>
            <w:r w:rsidRPr="0005185F">
              <w:t>Introductory Psychology (3)</w:t>
            </w:r>
          </w:p>
        </w:tc>
        <w:tc>
          <w:tcPr>
            <w:tcW w:w="2229" w:type="dxa"/>
            <w:hideMark/>
          </w:tcPr>
          <w:p w14:paraId="1AFC46C3" w14:textId="77777777" w:rsidR="00357FA5" w:rsidRPr="0005185F" w:rsidRDefault="00357FA5" w:rsidP="0005185F">
            <w:pPr>
              <w:pStyle w:val="Tabletext"/>
            </w:pPr>
            <w:r w:rsidRPr="0005185F">
              <w:t>PSY 110</w:t>
            </w:r>
          </w:p>
        </w:tc>
      </w:tr>
      <w:tr w:rsidR="00357FA5" w:rsidRPr="00357FA5" w14:paraId="434F9B75" w14:textId="77777777" w:rsidTr="00B52628">
        <w:trPr>
          <w:trHeight w:val="144"/>
        </w:trPr>
        <w:tc>
          <w:tcPr>
            <w:tcW w:w="6295" w:type="dxa"/>
            <w:tcBorders>
              <w:bottom w:val="single" w:sz="4" w:space="0" w:color="BFBFBF" w:themeColor="background1" w:themeShade="BF"/>
            </w:tcBorders>
            <w:hideMark/>
          </w:tcPr>
          <w:p w14:paraId="5D3C1A2A" w14:textId="77777777" w:rsidR="00357FA5" w:rsidRPr="0005185F" w:rsidRDefault="00357FA5" w:rsidP="0005185F">
            <w:pPr>
              <w:pStyle w:val="Tabletext"/>
            </w:pPr>
            <w:r w:rsidRPr="0005185F">
              <w:t>Introduction to Sociology (3) </w:t>
            </w:r>
          </w:p>
        </w:tc>
        <w:tc>
          <w:tcPr>
            <w:tcW w:w="2229" w:type="dxa"/>
            <w:tcBorders>
              <w:bottom w:val="single" w:sz="4" w:space="0" w:color="BFBFBF" w:themeColor="background1" w:themeShade="BF"/>
            </w:tcBorders>
            <w:hideMark/>
          </w:tcPr>
          <w:p w14:paraId="65C4A089" w14:textId="77777777" w:rsidR="00357FA5" w:rsidRPr="0005185F" w:rsidRDefault="00357FA5" w:rsidP="0005185F">
            <w:pPr>
              <w:pStyle w:val="Tabletext"/>
            </w:pPr>
            <w:r w:rsidRPr="0005185F">
              <w:t>SOCI 110</w:t>
            </w:r>
          </w:p>
        </w:tc>
      </w:tr>
      <w:tr w:rsidR="00357FA5" w:rsidRPr="00357FA5" w14:paraId="16CFCDDE" w14:textId="77777777" w:rsidTr="00B52628">
        <w:trPr>
          <w:trHeight w:val="144"/>
        </w:trPr>
        <w:tc>
          <w:tcPr>
            <w:tcW w:w="6295" w:type="dxa"/>
            <w:tcBorders>
              <w:bottom w:val="nil"/>
            </w:tcBorders>
            <w:hideMark/>
          </w:tcPr>
          <w:p w14:paraId="600BC2BA" w14:textId="77777777" w:rsidR="00357FA5" w:rsidRPr="0005185F" w:rsidRDefault="00357FA5" w:rsidP="0005185F">
            <w:pPr>
              <w:pStyle w:val="Tabletext"/>
            </w:pPr>
            <w:r w:rsidRPr="0005185F">
              <w:t>Introduction to Literature (3)</w:t>
            </w:r>
          </w:p>
          <w:p w14:paraId="21A5215D" w14:textId="65A9949B" w:rsidR="00357FA5" w:rsidRPr="0005185F" w:rsidRDefault="00357FA5" w:rsidP="0005185F">
            <w:pPr>
              <w:pStyle w:val="Tabletext"/>
            </w:pPr>
          </w:p>
        </w:tc>
        <w:tc>
          <w:tcPr>
            <w:tcW w:w="2229" w:type="dxa"/>
            <w:tcBorders>
              <w:bottom w:val="nil"/>
            </w:tcBorders>
            <w:hideMark/>
          </w:tcPr>
          <w:p w14:paraId="20D497C9" w14:textId="27485B48" w:rsidR="00357FA5" w:rsidRPr="0005185F" w:rsidRDefault="00357FA5" w:rsidP="00B52628">
            <w:pPr>
              <w:pStyle w:val="Tabletext"/>
            </w:pPr>
            <w:r w:rsidRPr="0005185F">
              <w:t>ENGL 120</w:t>
            </w:r>
          </w:p>
        </w:tc>
      </w:tr>
      <w:tr w:rsidR="00B52628" w:rsidRPr="00357FA5" w14:paraId="101C8612" w14:textId="77777777" w:rsidTr="00B52628">
        <w:trPr>
          <w:trHeight w:val="144"/>
        </w:trPr>
        <w:tc>
          <w:tcPr>
            <w:tcW w:w="6295" w:type="dxa"/>
            <w:tcBorders>
              <w:top w:val="nil"/>
              <w:bottom w:val="single" w:sz="4" w:space="0" w:color="BFBFBF" w:themeColor="background1" w:themeShade="BF"/>
            </w:tcBorders>
          </w:tcPr>
          <w:p w14:paraId="58D40DBC" w14:textId="41095794" w:rsidR="00B52628" w:rsidRPr="0005185F" w:rsidRDefault="00B52628" w:rsidP="00B52628">
            <w:pPr>
              <w:pStyle w:val="Tabletext"/>
            </w:pPr>
            <w:r w:rsidRPr="00B52628">
              <w:rPr>
                <w:b/>
                <w:bCs/>
              </w:rPr>
              <w:t>OR</w:t>
            </w:r>
            <w:r>
              <w:t xml:space="preserve"> </w:t>
            </w:r>
            <w:r w:rsidRPr="0005185F">
              <w:t>Argumentative Writing and Critical</w:t>
            </w:r>
            <w:r>
              <w:t xml:space="preserve"> </w:t>
            </w:r>
            <w:r w:rsidRPr="0005185F">
              <w:t>Thinking (3)</w:t>
            </w:r>
          </w:p>
        </w:tc>
        <w:tc>
          <w:tcPr>
            <w:tcW w:w="2229" w:type="dxa"/>
            <w:tcBorders>
              <w:top w:val="nil"/>
              <w:bottom w:val="single" w:sz="4" w:space="0" w:color="BFBFBF" w:themeColor="background1" w:themeShade="BF"/>
            </w:tcBorders>
          </w:tcPr>
          <w:p w14:paraId="5A1FC6DA" w14:textId="22836F0F" w:rsidR="00B52628" w:rsidRPr="0005185F" w:rsidRDefault="00B52628" w:rsidP="0005185F">
            <w:pPr>
              <w:pStyle w:val="Tabletext"/>
            </w:pPr>
            <w:r w:rsidRPr="0005185F">
              <w:t>ENGL 105</w:t>
            </w:r>
          </w:p>
        </w:tc>
      </w:tr>
      <w:tr w:rsidR="00357FA5" w:rsidRPr="00357FA5" w14:paraId="7E278110" w14:textId="77777777" w:rsidTr="00B52628">
        <w:trPr>
          <w:trHeight w:val="144"/>
        </w:trPr>
        <w:tc>
          <w:tcPr>
            <w:tcW w:w="6295" w:type="dxa"/>
            <w:tcBorders>
              <w:bottom w:val="nil"/>
            </w:tcBorders>
            <w:hideMark/>
          </w:tcPr>
          <w:p w14:paraId="56EBBF29" w14:textId="08A5E3EA" w:rsidR="00357FA5" w:rsidRPr="0005185F" w:rsidRDefault="00357FA5" w:rsidP="0005185F">
            <w:pPr>
              <w:pStyle w:val="Tabletext"/>
            </w:pPr>
            <w:r w:rsidRPr="0005185F">
              <w:t>Introduction to Reporting and</w:t>
            </w:r>
            <w:r w:rsidR="00B52628">
              <w:t xml:space="preserve"> </w:t>
            </w:r>
            <w:r w:rsidRPr="0005185F">
              <w:t>Newswriting (3)</w:t>
            </w:r>
          </w:p>
        </w:tc>
        <w:tc>
          <w:tcPr>
            <w:tcW w:w="2229" w:type="dxa"/>
            <w:tcBorders>
              <w:bottom w:val="nil"/>
            </w:tcBorders>
            <w:hideMark/>
          </w:tcPr>
          <w:p w14:paraId="4FF4D1F5" w14:textId="0AD24316" w:rsidR="00357FA5" w:rsidRPr="0005185F" w:rsidRDefault="00357FA5" w:rsidP="00B52628">
            <w:pPr>
              <w:pStyle w:val="Tabletext"/>
            </w:pPr>
            <w:r w:rsidRPr="0005185F">
              <w:t>JOUR 110</w:t>
            </w:r>
          </w:p>
        </w:tc>
      </w:tr>
      <w:tr w:rsidR="00B52628" w:rsidRPr="00357FA5" w14:paraId="7AC17292" w14:textId="77777777" w:rsidTr="00B52628">
        <w:trPr>
          <w:trHeight w:val="144"/>
        </w:trPr>
        <w:tc>
          <w:tcPr>
            <w:tcW w:w="6295" w:type="dxa"/>
            <w:tcBorders>
              <w:top w:val="nil"/>
            </w:tcBorders>
          </w:tcPr>
          <w:p w14:paraId="62BD1647" w14:textId="33F483DF" w:rsidR="00B52628" w:rsidRPr="0005185F" w:rsidRDefault="00B52628" w:rsidP="00B52628">
            <w:pPr>
              <w:pStyle w:val="Tabletext"/>
            </w:pPr>
            <w:r w:rsidRPr="00B52628">
              <w:rPr>
                <w:b/>
                <w:bCs/>
              </w:rPr>
              <w:t>OR</w:t>
            </w:r>
            <w:r>
              <w:t xml:space="preserve"> </w:t>
            </w:r>
            <w:r w:rsidRPr="0005185F">
              <w:t>Introduction to Journalism (3)</w:t>
            </w:r>
            <w:r>
              <w:t xml:space="preserve"> </w:t>
            </w:r>
            <w:r w:rsidRPr="0005185F">
              <w:t>See example courses on TMC</w:t>
            </w:r>
          </w:p>
        </w:tc>
        <w:tc>
          <w:tcPr>
            <w:tcW w:w="2229" w:type="dxa"/>
            <w:tcBorders>
              <w:top w:val="nil"/>
            </w:tcBorders>
          </w:tcPr>
          <w:p w14:paraId="0B0C87C6" w14:textId="4D171D77" w:rsidR="00B52628" w:rsidRPr="0005185F" w:rsidRDefault="00B52628" w:rsidP="0005185F">
            <w:pPr>
              <w:pStyle w:val="Tabletext"/>
            </w:pPr>
            <w:r w:rsidRPr="0005185F">
              <w:t>AAM</w:t>
            </w:r>
          </w:p>
        </w:tc>
      </w:tr>
      <w:tr w:rsidR="00357FA5" w:rsidRPr="00357FA5" w14:paraId="359FA327" w14:textId="77777777" w:rsidTr="00B52628">
        <w:trPr>
          <w:trHeight w:val="144"/>
        </w:trPr>
        <w:tc>
          <w:tcPr>
            <w:tcW w:w="6295" w:type="dxa"/>
            <w:hideMark/>
          </w:tcPr>
          <w:p w14:paraId="2CBA9CD8" w14:textId="66B78100" w:rsidR="00357FA5" w:rsidRPr="0005185F" w:rsidRDefault="00357FA5" w:rsidP="0005185F">
            <w:pPr>
              <w:pStyle w:val="Tabletext"/>
            </w:pPr>
            <w:r w:rsidRPr="0005185F">
              <w:t>Any CSU transferable Communication</w:t>
            </w:r>
            <w:r w:rsidR="00B52628">
              <w:t xml:space="preserve"> </w:t>
            </w:r>
            <w:r w:rsidRPr="0005185F">
              <w:t>Studies course.</w:t>
            </w:r>
          </w:p>
        </w:tc>
        <w:tc>
          <w:tcPr>
            <w:tcW w:w="2229" w:type="dxa"/>
            <w:hideMark/>
          </w:tcPr>
          <w:p w14:paraId="0E1FC969" w14:textId="77777777" w:rsidR="00357FA5" w:rsidRPr="0005185F" w:rsidRDefault="00357FA5" w:rsidP="0005185F">
            <w:pPr>
              <w:pStyle w:val="Tabletext"/>
            </w:pPr>
            <w:r w:rsidRPr="0005185F">
              <w:t>BCT</w:t>
            </w:r>
          </w:p>
          <w:p w14:paraId="747E8ACC" w14:textId="77777777" w:rsidR="00357FA5" w:rsidRPr="0005185F" w:rsidRDefault="00357FA5" w:rsidP="0005185F">
            <w:pPr>
              <w:pStyle w:val="Tabletext"/>
            </w:pPr>
          </w:p>
        </w:tc>
      </w:tr>
      <w:tr w:rsidR="00357FA5" w:rsidRPr="00357FA5" w14:paraId="11D682BB" w14:textId="77777777" w:rsidTr="00B52628">
        <w:trPr>
          <w:trHeight w:val="144"/>
        </w:trPr>
        <w:tc>
          <w:tcPr>
            <w:tcW w:w="6295" w:type="dxa"/>
            <w:hideMark/>
          </w:tcPr>
          <w:p w14:paraId="4842F05A" w14:textId="77777777" w:rsidR="00357FA5" w:rsidRPr="00136752" w:rsidRDefault="00357FA5" w:rsidP="00136752">
            <w:pPr>
              <w:pStyle w:val="Tabletext"/>
              <w:rPr>
                <w:b/>
                <w:bCs/>
              </w:rPr>
            </w:pPr>
            <w:r w:rsidRPr="00136752">
              <w:rPr>
                <w:b/>
                <w:bCs/>
              </w:rPr>
              <w:t>Total Units for the Major:</w:t>
            </w:r>
          </w:p>
        </w:tc>
        <w:tc>
          <w:tcPr>
            <w:tcW w:w="2229" w:type="dxa"/>
            <w:hideMark/>
          </w:tcPr>
          <w:p w14:paraId="4B0B76B9" w14:textId="77777777" w:rsidR="00357FA5" w:rsidRPr="00136752" w:rsidRDefault="00357FA5" w:rsidP="00136752">
            <w:pPr>
              <w:pStyle w:val="Tabletext"/>
              <w:rPr>
                <w:b/>
                <w:bCs/>
              </w:rPr>
            </w:pPr>
            <w:r w:rsidRPr="00136752">
              <w:rPr>
                <w:b/>
                <w:bCs/>
              </w:rPr>
              <w:t>18</w:t>
            </w:r>
          </w:p>
        </w:tc>
      </w:tr>
    </w:tbl>
    <w:p w14:paraId="6D620C82" w14:textId="77777777" w:rsidR="00E77CEF" w:rsidRPr="00846756" w:rsidRDefault="00E77CEF" w:rsidP="00E77CEF"/>
    <w:p w14:paraId="6586C97E" w14:textId="77777777" w:rsidR="00E77CEF" w:rsidRPr="00846756" w:rsidRDefault="00E77CEF" w:rsidP="00E77CEF">
      <w:pPr>
        <w:pStyle w:val="Numberlist-level1"/>
      </w:pPr>
      <w:r w:rsidRPr="00846756">
        <w:t xml:space="preserve">Please provide any general recommendations from the feedback received from the vetting. </w:t>
      </w:r>
    </w:p>
    <w:p w14:paraId="7EECC0C2" w14:textId="77777777" w:rsidR="00737BE0" w:rsidRPr="00846756" w:rsidRDefault="00E77CEF" w:rsidP="00E77CEF">
      <w:r w:rsidRPr="00846756">
        <w:t>FDRG recommends</w:t>
      </w:r>
      <w:r w:rsidR="00102D03" w:rsidRPr="00846756">
        <w:t>:</w:t>
      </w:r>
    </w:p>
    <w:p w14:paraId="5BABD872" w14:textId="77777777" w:rsidR="00E77CEF" w:rsidRPr="00846756" w:rsidRDefault="00737BE0" w:rsidP="00E77CEF">
      <w:r w:rsidRPr="00846756">
        <w:t>This proposal has not yet been vetted.  As of this writing, the proposal is going to the Articulation Officers Group for review.</w:t>
      </w:r>
    </w:p>
    <w:p w14:paraId="6A9B84EC" w14:textId="77777777" w:rsidR="00E77CEF" w:rsidRPr="00846756" w:rsidRDefault="00E77CEF" w:rsidP="00E77CEF">
      <w:pPr>
        <w:rPr>
          <w:b/>
        </w:rPr>
      </w:pPr>
      <w:r w:rsidRPr="00846756">
        <w:rPr>
          <w:b/>
        </w:rPr>
        <w:t xml:space="preserve">Provide a written summary of the FDRG’s recommendations and attach a copy of the revised TMC, including the date of completion of the review. </w:t>
      </w:r>
    </w:p>
    <w:p w14:paraId="6B474712" w14:textId="77777777" w:rsidR="00737BE0" w:rsidRDefault="00E77CEF" w:rsidP="00E77CEF">
      <w:r w:rsidRPr="00846756">
        <w:br w:type="page"/>
      </w:r>
    </w:p>
    <w:p w14:paraId="1480183E" w14:textId="40A4CBBB" w:rsidR="00A82085" w:rsidRPr="00F42EE0" w:rsidRDefault="00A82085" w:rsidP="00F42EE0">
      <w:pPr>
        <w:pStyle w:val="Heading2"/>
        <w:spacing w:after="120"/>
      </w:pPr>
      <w:r w:rsidRPr="00737BE0">
        <w:lastRenderedPageBreak/>
        <w:t>TRANSFER MODEL CURRICULUM (TMC)</w:t>
      </w:r>
    </w:p>
    <w:p w14:paraId="7109EE66" w14:textId="7FD1279D" w:rsidR="00F42EE0" w:rsidRDefault="00F42EE0" w:rsidP="00F42EE0">
      <w:pPr>
        <w:pStyle w:val="Caption"/>
        <w:spacing w:before="120"/>
      </w:pPr>
      <w:r w:rsidRPr="00C63C66">
        <w:t>REQUIRED CORE: (6 units)</w:t>
      </w:r>
    </w:p>
    <w:tbl>
      <w:tblPr>
        <w:tblStyle w:val="TableGridLight"/>
        <w:tblW w:w="0" w:type="auto"/>
        <w:tblLook w:val="04A0" w:firstRow="1" w:lastRow="0" w:firstColumn="1" w:lastColumn="0" w:noHBand="0" w:noVBand="1"/>
      </w:tblPr>
      <w:tblGrid>
        <w:gridCol w:w="6025"/>
        <w:gridCol w:w="2048"/>
      </w:tblGrid>
      <w:tr w:rsidR="00A82085" w:rsidRPr="00A82085" w14:paraId="310F7AF6" w14:textId="77777777" w:rsidTr="00B52628">
        <w:trPr>
          <w:trHeight w:val="322"/>
        </w:trPr>
        <w:tc>
          <w:tcPr>
            <w:tcW w:w="6025" w:type="dxa"/>
            <w:shd w:val="clear" w:color="auto" w:fill="D9D9D9" w:themeFill="background1" w:themeFillShade="D9"/>
            <w:hideMark/>
          </w:tcPr>
          <w:p w14:paraId="112EC7C3" w14:textId="77777777" w:rsidR="00A82085" w:rsidRPr="0005185F" w:rsidRDefault="00A82085" w:rsidP="00136752">
            <w:pPr>
              <w:pStyle w:val="Tabletext"/>
              <w:rPr>
                <w:b/>
                <w:bCs/>
              </w:rPr>
            </w:pPr>
            <w:r w:rsidRPr="0005185F">
              <w:rPr>
                <w:b/>
                <w:bCs/>
              </w:rPr>
              <w:t>Course Title (units)</w:t>
            </w:r>
          </w:p>
        </w:tc>
        <w:tc>
          <w:tcPr>
            <w:tcW w:w="2048" w:type="dxa"/>
            <w:shd w:val="clear" w:color="auto" w:fill="D9D9D9" w:themeFill="background1" w:themeFillShade="D9"/>
            <w:hideMark/>
          </w:tcPr>
          <w:p w14:paraId="4AB23105" w14:textId="77777777" w:rsidR="00A82085" w:rsidRPr="0005185F" w:rsidRDefault="00A82085" w:rsidP="00136752">
            <w:pPr>
              <w:pStyle w:val="Tabletext"/>
              <w:rPr>
                <w:b/>
                <w:bCs/>
              </w:rPr>
            </w:pPr>
            <w:r w:rsidRPr="0005185F">
              <w:rPr>
                <w:b/>
                <w:bCs/>
              </w:rPr>
              <w:t>C-ID Descriptor</w:t>
            </w:r>
          </w:p>
        </w:tc>
      </w:tr>
      <w:tr w:rsidR="00A82085" w:rsidRPr="00A82085" w14:paraId="4DEE63D5" w14:textId="77777777" w:rsidTr="00B52628">
        <w:trPr>
          <w:trHeight w:val="322"/>
        </w:trPr>
        <w:tc>
          <w:tcPr>
            <w:tcW w:w="6025" w:type="dxa"/>
            <w:hideMark/>
          </w:tcPr>
          <w:p w14:paraId="39ED09A8" w14:textId="77777777" w:rsidR="00A82085" w:rsidRPr="00136752" w:rsidRDefault="00A82085" w:rsidP="00136752">
            <w:pPr>
              <w:pStyle w:val="Tabletext"/>
            </w:pPr>
            <w:r w:rsidRPr="00136752">
              <w:t>Public Speaking (3)</w:t>
            </w:r>
          </w:p>
        </w:tc>
        <w:tc>
          <w:tcPr>
            <w:tcW w:w="2048" w:type="dxa"/>
            <w:hideMark/>
          </w:tcPr>
          <w:p w14:paraId="55984726" w14:textId="77777777" w:rsidR="00A82085" w:rsidRPr="00136752" w:rsidRDefault="00A82085" w:rsidP="00136752">
            <w:pPr>
              <w:pStyle w:val="Tabletext"/>
            </w:pPr>
            <w:r w:rsidRPr="00136752">
              <w:t>COMM 110</w:t>
            </w:r>
          </w:p>
        </w:tc>
      </w:tr>
      <w:tr w:rsidR="00A82085" w:rsidRPr="00A82085" w14:paraId="79FBF882" w14:textId="77777777" w:rsidTr="00B52628">
        <w:trPr>
          <w:trHeight w:val="304"/>
        </w:trPr>
        <w:tc>
          <w:tcPr>
            <w:tcW w:w="6025" w:type="dxa"/>
            <w:hideMark/>
          </w:tcPr>
          <w:p w14:paraId="4D78B2DA" w14:textId="77777777" w:rsidR="00A82085" w:rsidRPr="00136752" w:rsidRDefault="00A82085" w:rsidP="00136752">
            <w:pPr>
              <w:pStyle w:val="Tabletext"/>
            </w:pPr>
            <w:r w:rsidRPr="00136752">
              <w:t>Interpersonal Communication (3)</w:t>
            </w:r>
          </w:p>
        </w:tc>
        <w:tc>
          <w:tcPr>
            <w:tcW w:w="2048" w:type="dxa"/>
            <w:hideMark/>
          </w:tcPr>
          <w:p w14:paraId="2A72322F" w14:textId="77777777" w:rsidR="00A82085" w:rsidRPr="00136752" w:rsidRDefault="00A82085" w:rsidP="00136752">
            <w:pPr>
              <w:pStyle w:val="Tabletext"/>
            </w:pPr>
            <w:r w:rsidRPr="00136752">
              <w:t>COMM 130</w:t>
            </w:r>
          </w:p>
        </w:tc>
      </w:tr>
    </w:tbl>
    <w:p w14:paraId="1A17575F" w14:textId="77EDF3F6" w:rsidR="00A82085" w:rsidRPr="007B0F43" w:rsidRDefault="00A82085" w:rsidP="00A82085">
      <w:pPr>
        <w:rPr>
          <w:b/>
          <w:bCs/>
        </w:rPr>
      </w:pPr>
    </w:p>
    <w:p w14:paraId="0A8FCB7D" w14:textId="1F275F3D" w:rsidR="00F42EE0" w:rsidRDefault="00F42EE0" w:rsidP="00F42EE0">
      <w:pPr>
        <w:pStyle w:val="Caption"/>
      </w:pPr>
      <w:r w:rsidRPr="00DA034B">
        <w:t>LIST A: Select three (9 units)</w:t>
      </w:r>
    </w:p>
    <w:tbl>
      <w:tblPr>
        <w:tblStyle w:val="TableGridLight"/>
        <w:tblW w:w="0" w:type="auto"/>
        <w:tblLook w:val="04A0" w:firstRow="1" w:lastRow="0" w:firstColumn="1" w:lastColumn="0" w:noHBand="0" w:noVBand="1"/>
      </w:tblPr>
      <w:tblGrid>
        <w:gridCol w:w="6025"/>
        <w:gridCol w:w="2086"/>
      </w:tblGrid>
      <w:tr w:rsidR="00737BE0" w:rsidRPr="00A82085" w14:paraId="3DF267B6" w14:textId="77777777" w:rsidTr="00B52628">
        <w:trPr>
          <w:trHeight w:val="71"/>
        </w:trPr>
        <w:tc>
          <w:tcPr>
            <w:tcW w:w="6025" w:type="dxa"/>
            <w:shd w:val="clear" w:color="auto" w:fill="D9D9D9" w:themeFill="background1" w:themeFillShade="D9"/>
            <w:hideMark/>
          </w:tcPr>
          <w:p w14:paraId="5E850648" w14:textId="77777777" w:rsidR="00737BE0" w:rsidRPr="0005185F" w:rsidRDefault="00737BE0" w:rsidP="0005185F">
            <w:pPr>
              <w:pStyle w:val="Tabletext"/>
              <w:rPr>
                <w:b/>
                <w:bCs/>
              </w:rPr>
            </w:pPr>
            <w:r w:rsidRPr="0005185F">
              <w:rPr>
                <w:b/>
                <w:bCs/>
              </w:rPr>
              <w:t>Course Title (units)</w:t>
            </w:r>
          </w:p>
        </w:tc>
        <w:tc>
          <w:tcPr>
            <w:tcW w:w="2086" w:type="dxa"/>
            <w:shd w:val="clear" w:color="auto" w:fill="D9D9D9" w:themeFill="background1" w:themeFillShade="D9"/>
            <w:hideMark/>
          </w:tcPr>
          <w:p w14:paraId="5E13F031" w14:textId="6BD7DD9E" w:rsidR="00737BE0" w:rsidRPr="0005185F" w:rsidRDefault="00737BE0" w:rsidP="0005185F">
            <w:pPr>
              <w:pStyle w:val="Tabletext"/>
              <w:rPr>
                <w:b/>
                <w:bCs/>
              </w:rPr>
            </w:pPr>
            <w:r w:rsidRPr="0005185F">
              <w:rPr>
                <w:b/>
                <w:bCs/>
              </w:rPr>
              <w:t>C-ID</w:t>
            </w:r>
            <w:r w:rsidR="00A82085" w:rsidRPr="0005185F">
              <w:rPr>
                <w:b/>
                <w:bCs/>
              </w:rPr>
              <w:t xml:space="preserve"> </w:t>
            </w:r>
            <w:r w:rsidRPr="0005185F">
              <w:rPr>
                <w:b/>
                <w:bCs/>
              </w:rPr>
              <w:t>Descriptor</w:t>
            </w:r>
          </w:p>
        </w:tc>
      </w:tr>
      <w:tr w:rsidR="00A82085" w:rsidRPr="00A82085" w14:paraId="10E982A2" w14:textId="77777777" w:rsidTr="00B52628">
        <w:trPr>
          <w:trHeight w:val="71"/>
        </w:trPr>
        <w:tc>
          <w:tcPr>
            <w:tcW w:w="6025" w:type="dxa"/>
            <w:hideMark/>
          </w:tcPr>
          <w:p w14:paraId="2047F542" w14:textId="1DA5058A" w:rsidR="00A82085" w:rsidRPr="00136752" w:rsidRDefault="00A82085" w:rsidP="00136752">
            <w:pPr>
              <w:pStyle w:val="Tabletext"/>
            </w:pPr>
            <w:r w:rsidRPr="00136752">
              <w:t>Argumentation or Argumentation and</w:t>
            </w:r>
            <w:r w:rsidR="00B52628">
              <w:t xml:space="preserve"> </w:t>
            </w:r>
            <w:r w:rsidRPr="00136752">
              <w:t>Debate (</w:t>
            </w:r>
            <w:proofErr w:type="gramStart"/>
            <w:r w:rsidRPr="00136752">
              <w:t>3)</w:t>
            </w:r>
            <w:r w:rsidRPr="00136752" w:rsidDel="00925490">
              <w:t>Interpersonal</w:t>
            </w:r>
            <w:proofErr w:type="gramEnd"/>
            <w:r w:rsidRPr="00136752" w:rsidDel="00925490">
              <w:t xml:space="preserve"> Communication (3)</w:t>
            </w:r>
          </w:p>
        </w:tc>
        <w:tc>
          <w:tcPr>
            <w:tcW w:w="2086" w:type="dxa"/>
            <w:hideMark/>
          </w:tcPr>
          <w:p w14:paraId="1C974DCC" w14:textId="77777777" w:rsidR="00B52628" w:rsidRDefault="00A82085" w:rsidP="00136752">
            <w:pPr>
              <w:pStyle w:val="Tabletext"/>
            </w:pPr>
            <w:r w:rsidRPr="00136752">
              <w:t>COMM 120</w:t>
            </w:r>
          </w:p>
          <w:p w14:paraId="03989DC7" w14:textId="31E440D1" w:rsidR="00A82085" w:rsidRPr="00136752" w:rsidRDefault="00A82085" w:rsidP="00136752">
            <w:pPr>
              <w:pStyle w:val="Tabletext"/>
            </w:pPr>
            <w:r w:rsidRPr="00136752" w:rsidDel="00925490">
              <w:t>COMM 130</w:t>
            </w:r>
          </w:p>
        </w:tc>
      </w:tr>
      <w:tr w:rsidR="00A82085" w:rsidRPr="00A82085" w14:paraId="745B2C99" w14:textId="77777777" w:rsidTr="00B52628">
        <w:trPr>
          <w:trHeight w:val="71"/>
        </w:trPr>
        <w:tc>
          <w:tcPr>
            <w:tcW w:w="6025" w:type="dxa"/>
            <w:hideMark/>
          </w:tcPr>
          <w:p w14:paraId="69454230" w14:textId="53E0B458" w:rsidR="00A82085" w:rsidRPr="00136752" w:rsidRDefault="00A82085" w:rsidP="00136752">
            <w:pPr>
              <w:pStyle w:val="Tabletext"/>
            </w:pPr>
            <w:r w:rsidRPr="00136752">
              <w:t>Small Group Communication (</w:t>
            </w:r>
            <w:proofErr w:type="gramStart"/>
            <w:r w:rsidRPr="00136752">
              <w:t>3)</w:t>
            </w:r>
            <w:r w:rsidRPr="00136752" w:rsidDel="00925490">
              <w:t>LIST</w:t>
            </w:r>
            <w:proofErr w:type="gramEnd"/>
            <w:r w:rsidRPr="00136752" w:rsidDel="00925490">
              <w:t xml:space="preserve"> A: Select three (9 units)</w:t>
            </w:r>
          </w:p>
        </w:tc>
        <w:tc>
          <w:tcPr>
            <w:tcW w:w="2086" w:type="dxa"/>
            <w:hideMark/>
          </w:tcPr>
          <w:p w14:paraId="21091444" w14:textId="6E7388EE" w:rsidR="00A82085" w:rsidRPr="00136752" w:rsidRDefault="00A82085" w:rsidP="00136752">
            <w:pPr>
              <w:pStyle w:val="Tabletext"/>
            </w:pPr>
            <w:r w:rsidRPr="00136752">
              <w:t>COMM 140</w:t>
            </w:r>
          </w:p>
        </w:tc>
      </w:tr>
      <w:tr w:rsidR="00A82085" w:rsidRPr="00A82085" w14:paraId="3763AB46" w14:textId="77777777" w:rsidTr="00B52628">
        <w:trPr>
          <w:trHeight w:val="71"/>
        </w:trPr>
        <w:tc>
          <w:tcPr>
            <w:tcW w:w="6025" w:type="dxa"/>
            <w:hideMark/>
          </w:tcPr>
          <w:p w14:paraId="5BDC5055" w14:textId="67CFA19E" w:rsidR="00A82085" w:rsidRPr="00136752" w:rsidRDefault="00A82085" w:rsidP="00136752">
            <w:pPr>
              <w:pStyle w:val="Tabletext"/>
            </w:pPr>
            <w:r w:rsidRPr="00136752">
              <w:t>Forensics (Speech and Debate) (1)</w:t>
            </w:r>
            <w:r w:rsidR="00B52628">
              <w:t xml:space="preserve"> </w:t>
            </w:r>
            <w:r w:rsidRPr="00136752">
              <w:t>(3 units maximum)</w:t>
            </w:r>
            <w:r w:rsidR="00B52628">
              <w:t xml:space="preserve"> </w:t>
            </w:r>
            <w:r w:rsidRPr="00136752" w:rsidDel="00925490">
              <w:t>Argumentation or Argumentation and</w:t>
            </w:r>
            <w:r w:rsidR="00B52628">
              <w:t xml:space="preserve"> </w:t>
            </w:r>
            <w:r w:rsidRPr="00136752" w:rsidDel="00925490">
              <w:t>Debate (3)</w:t>
            </w:r>
          </w:p>
        </w:tc>
        <w:tc>
          <w:tcPr>
            <w:tcW w:w="2086" w:type="dxa"/>
            <w:hideMark/>
          </w:tcPr>
          <w:p w14:paraId="67187F9B" w14:textId="77777777" w:rsidR="00B52628" w:rsidRDefault="00A82085" w:rsidP="00136752">
            <w:pPr>
              <w:pStyle w:val="Tabletext"/>
            </w:pPr>
            <w:r w:rsidRPr="00136752">
              <w:t>COMM 160B</w:t>
            </w:r>
          </w:p>
          <w:p w14:paraId="2E02AAEA" w14:textId="4381D6C1" w:rsidR="00A82085" w:rsidRPr="00136752" w:rsidRDefault="00A82085" w:rsidP="00136752">
            <w:pPr>
              <w:pStyle w:val="Tabletext"/>
            </w:pPr>
            <w:r w:rsidRPr="00136752" w:rsidDel="00925490">
              <w:t>COMM 120</w:t>
            </w:r>
          </w:p>
        </w:tc>
      </w:tr>
      <w:tr w:rsidR="00A82085" w:rsidRPr="00A82085" w14:paraId="47AE101C" w14:textId="77777777" w:rsidTr="00B52628">
        <w:trPr>
          <w:trHeight w:val="71"/>
        </w:trPr>
        <w:tc>
          <w:tcPr>
            <w:tcW w:w="6025" w:type="dxa"/>
            <w:hideMark/>
          </w:tcPr>
          <w:p w14:paraId="10D3C88D" w14:textId="532CB172" w:rsidR="00A82085" w:rsidRPr="00136752" w:rsidRDefault="00A82085" w:rsidP="00136752">
            <w:pPr>
              <w:pStyle w:val="Tabletext"/>
            </w:pPr>
            <w:r w:rsidRPr="00136752">
              <w:t>Intercultural Communication (3) </w:t>
            </w:r>
            <w:r w:rsidRPr="00136752" w:rsidDel="00925490">
              <w:t>Small Group</w:t>
            </w:r>
            <w:r w:rsidR="00B52628">
              <w:t xml:space="preserve"> </w:t>
            </w:r>
            <w:r w:rsidRPr="00136752" w:rsidDel="00925490">
              <w:t>Communication (3)</w:t>
            </w:r>
          </w:p>
        </w:tc>
        <w:tc>
          <w:tcPr>
            <w:tcW w:w="2086" w:type="dxa"/>
            <w:hideMark/>
          </w:tcPr>
          <w:p w14:paraId="007E6981" w14:textId="77777777" w:rsidR="00B52628" w:rsidRDefault="00A82085" w:rsidP="00136752">
            <w:pPr>
              <w:pStyle w:val="Tabletext"/>
            </w:pPr>
            <w:r w:rsidRPr="00136752">
              <w:t>COMM 150</w:t>
            </w:r>
          </w:p>
          <w:p w14:paraId="27C18F95" w14:textId="7390439A" w:rsidR="00A82085" w:rsidRPr="00136752" w:rsidRDefault="00A82085" w:rsidP="00136752">
            <w:pPr>
              <w:pStyle w:val="Tabletext"/>
            </w:pPr>
            <w:r w:rsidRPr="00136752" w:rsidDel="00925490">
              <w:t>COMM 140</w:t>
            </w:r>
          </w:p>
        </w:tc>
      </w:tr>
      <w:tr w:rsidR="00A82085" w:rsidRPr="00A82085" w14:paraId="3C63B725" w14:textId="77777777" w:rsidTr="00B52628">
        <w:trPr>
          <w:trHeight w:val="71"/>
        </w:trPr>
        <w:tc>
          <w:tcPr>
            <w:tcW w:w="6025" w:type="dxa"/>
            <w:tcBorders>
              <w:bottom w:val="single" w:sz="4" w:space="0" w:color="BFBFBF" w:themeColor="background1" w:themeShade="BF"/>
            </w:tcBorders>
            <w:hideMark/>
          </w:tcPr>
          <w:p w14:paraId="31087632" w14:textId="43149133" w:rsidR="00A82085" w:rsidRPr="00136752" w:rsidRDefault="00A82085" w:rsidP="00136752">
            <w:pPr>
              <w:pStyle w:val="Tabletext"/>
            </w:pPr>
            <w:r w:rsidRPr="00136752">
              <w:t>Introduction to Communication Theory (3) </w:t>
            </w:r>
            <w:r w:rsidRPr="00136752" w:rsidDel="00925490">
              <w:t>Forensics (Speech and Debate) (1)</w:t>
            </w:r>
            <w:r w:rsidR="00B52628">
              <w:t xml:space="preserve"> </w:t>
            </w:r>
            <w:r w:rsidRPr="00136752" w:rsidDel="00925490">
              <w:t>(3 units maximum)</w:t>
            </w:r>
          </w:p>
        </w:tc>
        <w:tc>
          <w:tcPr>
            <w:tcW w:w="2086" w:type="dxa"/>
            <w:tcBorders>
              <w:bottom w:val="single" w:sz="4" w:space="0" w:color="BFBFBF" w:themeColor="background1" w:themeShade="BF"/>
            </w:tcBorders>
            <w:hideMark/>
          </w:tcPr>
          <w:p w14:paraId="438181FD" w14:textId="77777777" w:rsidR="00B52628" w:rsidRDefault="00A82085" w:rsidP="00136752">
            <w:pPr>
              <w:pStyle w:val="Tabletext"/>
            </w:pPr>
            <w:r w:rsidRPr="00136752">
              <w:t>COMM 180</w:t>
            </w:r>
          </w:p>
          <w:p w14:paraId="2CAB22D3" w14:textId="0CA22566" w:rsidR="00A82085" w:rsidRPr="00136752" w:rsidRDefault="00A82085" w:rsidP="00136752">
            <w:pPr>
              <w:pStyle w:val="Tabletext"/>
            </w:pPr>
            <w:r w:rsidRPr="00136752" w:rsidDel="00925490">
              <w:t>COMM 160B</w:t>
            </w:r>
          </w:p>
        </w:tc>
      </w:tr>
      <w:tr w:rsidR="00A82085" w:rsidRPr="00A82085" w14:paraId="05CF5F1D" w14:textId="77777777" w:rsidTr="00B52628">
        <w:trPr>
          <w:trHeight w:val="71"/>
        </w:trPr>
        <w:tc>
          <w:tcPr>
            <w:tcW w:w="6025" w:type="dxa"/>
            <w:tcBorders>
              <w:bottom w:val="nil"/>
            </w:tcBorders>
            <w:hideMark/>
          </w:tcPr>
          <w:p w14:paraId="6A30F6CD" w14:textId="6C9287F8" w:rsidR="00A82085" w:rsidRPr="00136752" w:rsidRDefault="00A82085" w:rsidP="00136752">
            <w:pPr>
              <w:pStyle w:val="Tabletext"/>
            </w:pPr>
            <w:r w:rsidRPr="00136752">
              <w:t>Introduction to Mass Communication (3)</w:t>
            </w:r>
          </w:p>
        </w:tc>
        <w:tc>
          <w:tcPr>
            <w:tcW w:w="2086" w:type="dxa"/>
            <w:tcBorders>
              <w:bottom w:val="nil"/>
            </w:tcBorders>
            <w:hideMark/>
          </w:tcPr>
          <w:p w14:paraId="593949C1" w14:textId="7818079E" w:rsidR="00A82085" w:rsidRPr="00136752" w:rsidRDefault="00A82085" w:rsidP="00B52628">
            <w:pPr>
              <w:pStyle w:val="Tabletext"/>
            </w:pPr>
            <w:r w:rsidRPr="00136752">
              <w:t>JOUR 100</w:t>
            </w:r>
          </w:p>
        </w:tc>
      </w:tr>
      <w:tr w:rsidR="00B52628" w:rsidRPr="00A82085" w14:paraId="49665609" w14:textId="77777777" w:rsidTr="00B52628">
        <w:trPr>
          <w:trHeight w:val="71"/>
        </w:trPr>
        <w:tc>
          <w:tcPr>
            <w:tcW w:w="6025" w:type="dxa"/>
            <w:tcBorders>
              <w:top w:val="nil"/>
            </w:tcBorders>
          </w:tcPr>
          <w:p w14:paraId="0649DBE4" w14:textId="4C7713BA" w:rsidR="00B52628" w:rsidRPr="00136752" w:rsidRDefault="00B52628" w:rsidP="00136752">
            <w:pPr>
              <w:pStyle w:val="Tabletext"/>
            </w:pPr>
            <w:r w:rsidRPr="00B52628">
              <w:rPr>
                <w:b/>
                <w:bCs/>
              </w:rPr>
              <w:t>OR</w:t>
            </w:r>
            <w:r>
              <w:t xml:space="preserve"> </w:t>
            </w:r>
            <w:r w:rsidRPr="00136752">
              <w:t>Communication and New Media (3)</w:t>
            </w:r>
            <w:r>
              <w:t xml:space="preserve"> </w:t>
            </w:r>
            <w:r w:rsidRPr="00136752">
              <w:t>(See examples on TMC)</w:t>
            </w:r>
            <w:r>
              <w:t xml:space="preserve"> </w:t>
            </w:r>
            <w:r w:rsidRPr="00136752" w:rsidDel="00925490">
              <w:t>Intercultural Communication (3) </w:t>
            </w:r>
          </w:p>
        </w:tc>
        <w:tc>
          <w:tcPr>
            <w:tcW w:w="2086" w:type="dxa"/>
            <w:tcBorders>
              <w:top w:val="nil"/>
            </w:tcBorders>
          </w:tcPr>
          <w:p w14:paraId="5A855DA4" w14:textId="0C2FDDA7" w:rsidR="00B52628" w:rsidRPr="00136752" w:rsidRDefault="00B52628" w:rsidP="00136752">
            <w:pPr>
              <w:pStyle w:val="Tabletext"/>
            </w:pPr>
            <w:r w:rsidRPr="00136752">
              <w:t>AAM</w:t>
            </w:r>
            <w:r>
              <w:t xml:space="preserve"> </w:t>
            </w:r>
            <w:r w:rsidRPr="00136752" w:rsidDel="00925490">
              <w:t>COMM 150</w:t>
            </w:r>
          </w:p>
        </w:tc>
      </w:tr>
      <w:tr w:rsidR="00A82085" w:rsidRPr="00A82085" w14:paraId="141498EA" w14:textId="77777777" w:rsidTr="00B52628">
        <w:trPr>
          <w:trHeight w:val="71"/>
        </w:trPr>
        <w:tc>
          <w:tcPr>
            <w:tcW w:w="6025" w:type="dxa"/>
            <w:tcBorders>
              <w:bottom w:val="single" w:sz="4" w:space="0" w:color="BFBFBF" w:themeColor="background1" w:themeShade="BF"/>
            </w:tcBorders>
            <w:hideMark/>
          </w:tcPr>
          <w:p w14:paraId="7F808185" w14:textId="32B51C6F" w:rsidR="00A82085" w:rsidRPr="00136752" w:rsidRDefault="00A82085" w:rsidP="00136752">
            <w:pPr>
              <w:pStyle w:val="Tabletext"/>
            </w:pPr>
            <w:r w:rsidRPr="00136752">
              <w:t>Oral Interpretation of Literature</w:t>
            </w:r>
            <w:r w:rsidR="00246B82">
              <w:t xml:space="preserve"> </w:t>
            </w:r>
            <w:r w:rsidRPr="00136752" w:rsidDel="00925490">
              <w:t>Introduction to</w:t>
            </w:r>
            <w:r w:rsidR="00246B82">
              <w:t xml:space="preserve"> </w:t>
            </w:r>
            <w:r w:rsidRPr="00136752" w:rsidDel="00925490">
              <w:t>Communication Theory (3) </w:t>
            </w:r>
          </w:p>
        </w:tc>
        <w:tc>
          <w:tcPr>
            <w:tcW w:w="2086" w:type="dxa"/>
            <w:tcBorders>
              <w:bottom w:val="single" w:sz="4" w:space="0" w:color="BFBFBF" w:themeColor="background1" w:themeShade="BF"/>
            </w:tcBorders>
            <w:hideMark/>
          </w:tcPr>
          <w:p w14:paraId="5F991CFE" w14:textId="77777777" w:rsidR="00B52628" w:rsidRDefault="00A82085" w:rsidP="00136752">
            <w:pPr>
              <w:pStyle w:val="Tabletext"/>
            </w:pPr>
            <w:r w:rsidRPr="00136752">
              <w:t>COMM 170</w:t>
            </w:r>
          </w:p>
          <w:p w14:paraId="7FF5CF09" w14:textId="5A649446" w:rsidR="00A82085" w:rsidRPr="00136752" w:rsidRDefault="00A82085" w:rsidP="00136752">
            <w:pPr>
              <w:pStyle w:val="Tabletext"/>
            </w:pPr>
            <w:r w:rsidRPr="00136752" w:rsidDel="00925490">
              <w:t>COMM 180</w:t>
            </w:r>
          </w:p>
        </w:tc>
      </w:tr>
      <w:tr w:rsidR="00A82085" w:rsidRPr="00A82085" w14:paraId="007BBB42" w14:textId="77777777" w:rsidTr="00B52628">
        <w:trPr>
          <w:trHeight w:val="71"/>
        </w:trPr>
        <w:tc>
          <w:tcPr>
            <w:tcW w:w="6025" w:type="dxa"/>
            <w:tcBorders>
              <w:bottom w:val="nil"/>
            </w:tcBorders>
            <w:hideMark/>
          </w:tcPr>
          <w:p w14:paraId="3CD7A404" w14:textId="7F3BCEAF" w:rsidR="00A82085" w:rsidRPr="00136752" w:rsidRDefault="00A82085" w:rsidP="00136752">
            <w:pPr>
              <w:pStyle w:val="Tabletext"/>
            </w:pPr>
            <w:r w:rsidRPr="00136752">
              <w:t>Introduction to Persuasion (3</w:t>
            </w:r>
            <w:r w:rsidRPr="00136752" w:rsidDel="00925490">
              <w:t>Introduction to Mass Communication (3)</w:t>
            </w:r>
          </w:p>
        </w:tc>
        <w:tc>
          <w:tcPr>
            <w:tcW w:w="2086" w:type="dxa"/>
            <w:tcBorders>
              <w:bottom w:val="nil"/>
            </w:tcBorders>
            <w:hideMark/>
          </w:tcPr>
          <w:p w14:paraId="07FB6A8A" w14:textId="77777777" w:rsidR="00B52628" w:rsidRDefault="00A82085" w:rsidP="00136752">
            <w:pPr>
              <w:pStyle w:val="Tabletext"/>
            </w:pPr>
            <w:r w:rsidRPr="00136752">
              <w:t>COMM 190</w:t>
            </w:r>
          </w:p>
          <w:p w14:paraId="1F043BED" w14:textId="4590C70F" w:rsidR="00A82085" w:rsidRPr="00136752" w:rsidRDefault="00A82085" w:rsidP="00136752">
            <w:pPr>
              <w:pStyle w:val="Tabletext"/>
            </w:pPr>
            <w:r w:rsidRPr="00136752" w:rsidDel="00925490">
              <w:t>JOUR 100</w:t>
            </w:r>
          </w:p>
        </w:tc>
      </w:tr>
      <w:tr w:rsidR="00B52628" w:rsidRPr="00A82085" w14:paraId="4F859E79" w14:textId="77777777" w:rsidTr="00B52628">
        <w:trPr>
          <w:trHeight w:val="71"/>
        </w:trPr>
        <w:tc>
          <w:tcPr>
            <w:tcW w:w="6025" w:type="dxa"/>
            <w:tcBorders>
              <w:top w:val="nil"/>
            </w:tcBorders>
          </w:tcPr>
          <w:p w14:paraId="6DAD1954" w14:textId="65801F40" w:rsidR="00B52628" w:rsidRPr="00136752" w:rsidRDefault="00B52628" w:rsidP="00136752">
            <w:pPr>
              <w:pStyle w:val="Tabletext"/>
            </w:pPr>
            <w:r w:rsidRPr="00B52628" w:rsidDel="00925490">
              <w:rPr>
                <w:b/>
                <w:bCs/>
              </w:rPr>
              <w:t>OR</w:t>
            </w:r>
            <w:r>
              <w:t xml:space="preserve"> </w:t>
            </w:r>
            <w:r w:rsidRPr="00136752" w:rsidDel="00925490">
              <w:t>Communication and New Media (3)</w:t>
            </w:r>
            <w:r>
              <w:t xml:space="preserve"> </w:t>
            </w:r>
            <w:r>
              <w:br/>
            </w:r>
            <w:r w:rsidRPr="00136752" w:rsidDel="00925490">
              <w:t>(See examples on TMC)</w:t>
            </w:r>
          </w:p>
        </w:tc>
        <w:tc>
          <w:tcPr>
            <w:tcW w:w="2086" w:type="dxa"/>
            <w:tcBorders>
              <w:top w:val="nil"/>
            </w:tcBorders>
          </w:tcPr>
          <w:p w14:paraId="24B1AEA4" w14:textId="5B38A85C" w:rsidR="00B52628" w:rsidRPr="00136752" w:rsidRDefault="00B52628" w:rsidP="00136752">
            <w:pPr>
              <w:pStyle w:val="Tabletext"/>
            </w:pPr>
            <w:r w:rsidRPr="00136752" w:rsidDel="00925490">
              <w:t>AAM</w:t>
            </w:r>
          </w:p>
        </w:tc>
      </w:tr>
      <w:tr w:rsidR="00A82085" w:rsidRPr="00A82085" w14:paraId="474B3695" w14:textId="77777777" w:rsidTr="00B52628">
        <w:trPr>
          <w:trHeight w:val="71"/>
        </w:trPr>
        <w:tc>
          <w:tcPr>
            <w:tcW w:w="6025" w:type="dxa"/>
            <w:hideMark/>
          </w:tcPr>
          <w:p w14:paraId="3029D7F0" w14:textId="7F8C41BC" w:rsidR="00A82085" w:rsidRPr="00136752" w:rsidRDefault="00A82085" w:rsidP="00136752">
            <w:pPr>
              <w:pStyle w:val="Tabletext"/>
            </w:pPr>
            <w:r w:rsidRPr="00136752">
              <w:t>Any course articulated as lower division</w:t>
            </w:r>
            <w:r w:rsidR="00B52628">
              <w:t xml:space="preserve"> </w:t>
            </w:r>
            <w:r w:rsidRPr="00136752">
              <w:t>preparation in the Communication,</w:t>
            </w:r>
            <w:r w:rsidR="00B52628">
              <w:t xml:space="preserve"> </w:t>
            </w:r>
            <w:r w:rsidRPr="00136752">
              <w:t>Communication Studies major at a CSU.</w:t>
            </w:r>
          </w:p>
          <w:p w14:paraId="47553651" w14:textId="42C2C873" w:rsidR="00A82085" w:rsidRPr="00136752" w:rsidRDefault="00A82085" w:rsidP="00136752">
            <w:pPr>
              <w:pStyle w:val="Tabletext"/>
            </w:pPr>
            <w:r w:rsidRPr="00136752">
              <w:t>(3)</w:t>
            </w:r>
            <w:r w:rsidR="00B52628">
              <w:t xml:space="preserve"> </w:t>
            </w:r>
            <w:r w:rsidRPr="00136752" w:rsidDel="00925490">
              <w:t>Oral Interpretation of Literature</w:t>
            </w:r>
          </w:p>
        </w:tc>
        <w:tc>
          <w:tcPr>
            <w:tcW w:w="2086" w:type="dxa"/>
            <w:hideMark/>
          </w:tcPr>
          <w:p w14:paraId="61DFAE84" w14:textId="77777777" w:rsidR="00B52628" w:rsidRDefault="00A82085" w:rsidP="00136752">
            <w:pPr>
              <w:pStyle w:val="Tabletext"/>
            </w:pPr>
            <w:r w:rsidRPr="00136752">
              <w:t>AAM</w:t>
            </w:r>
          </w:p>
          <w:p w14:paraId="7352B734" w14:textId="5332E09C" w:rsidR="00A82085" w:rsidRPr="00136752" w:rsidRDefault="00A82085" w:rsidP="00136752">
            <w:pPr>
              <w:pStyle w:val="Tabletext"/>
            </w:pPr>
            <w:r w:rsidRPr="00136752" w:rsidDel="00925490">
              <w:t>COMM 170</w:t>
            </w:r>
          </w:p>
        </w:tc>
      </w:tr>
    </w:tbl>
    <w:p w14:paraId="794D0A58" w14:textId="0418582F" w:rsidR="00F42EE0" w:rsidRDefault="00F42EE0" w:rsidP="00F42EE0">
      <w:pPr>
        <w:pStyle w:val="Caption"/>
      </w:pPr>
      <w:r w:rsidRPr="00755D08">
        <w:lastRenderedPageBreak/>
        <w:t>LIST B: Select one (3 units)</w:t>
      </w:r>
    </w:p>
    <w:tbl>
      <w:tblPr>
        <w:tblStyle w:val="TableGridLight"/>
        <w:tblW w:w="0" w:type="auto"/>
        <w:tblLook w:val="04A0" w:firstRow="1" w:lastRow="0" w:firstColumn="1" w:lastColumn="0" w:noHBand="0" w:noVBand="1"/>
      </w:tblPr>
      <w:tblGrid>
        <w:gridCol w:w="5935"/>
        <w:gridCol w:w="2267"/>
      </w:tblGrid>
      <w:tr w:rsidR="0074674F" w:rsidRPr="00A82085" w14:paraId="38C2378F" w14:textId="77777777" w:rsidTr="001A73EF">
        <w:trPr>
          <w:trHeight w:val="144"/>
        </w:trPr>
        <w:tc>
          <w:tcPr>
            <w:tcW w:w="5935" w:type="dxa"/>
            <w:shd w:val="clear" w:color="auto" w:fill="D9D9D9" w:themeFill="background1" w:themeFillShade="D9"/>
            <w:hideMark/>
          </w:tcPr>
          <w:p w14:paraId="4C4A8163" w14:textId="77777777" w:rsidR="0074674F" w:rsidRPr="007B0F43" w:rsidRDefault="0074674F" w:rsidP="0005185F">
            <w:pPr>
              <w:pStyle w:val="Tabletext"/>
              <w:keepNext/>
              <w:keepLines/>
              <w:rPr>
                <w:b/>
                <w:bCs/>
              </w:rPr>
            </w:pPr>
            <w:r w:rsidRPr="007B0F43">
              <w:rPr>
                <w:b/>
                <w:bCs/>
              </w:rPr>
              <w:t>Course Title (units)</w:t>
            </w:r>
          </w:p>
        </w:tc>
        <w:tc>
          <w:tcPr>
            <w:tcW w:w="2267" w:type="dxa"/>
            <w:shd w:val="clear" w:color="auto" w:fill="D9D9D9" w:themeFill="background1" w:themeFillShade="D9"/>
            <w:hideMark/>
          </w:tcPr>
          <w:p w14:paraId="615298F1" w14:textId="77777777" w:rsidR="0074674F" w:rsidRPr="007B0F43" w:rsidRDefault="0074674F" w:rsidP="0005185F">
            <w:pPr>
              <w:pStyle w:val="Tabletext"/>
              <w:keepNext/>
              <w:keepLines/>
              <w:rPr>
                <w:b/>
                <w:bCs/>
              </w:rPr>
            </w:pPr>
            <w:r w:rsidRPr="007B0F43">
              <w:rPr>
                <w:b/>
                <w:bCs/>
              </w:rPr>
              <w:t>C-ID Descriptor</w:t>
            </w:r>
          </w:p>
        </w:tc>
      </w:tr>
      <w:tr w:rsidR="0074674F" w:rsidRPr="00A82085" w14:paraId="4DE86EA7" w14:textId="77777777" w:rsidTr="001A73EF">
        <w:trPr>
          <w:trHeight w:val="144"/>
        </w:trPr>
        <w:tc>
          <w:tcPr>
            <w:tcW w:w="5935" w:type="dxa"/>
            <w:hideMark/>
          </w:tcPr>
          <w:p w14:paraId="0DDA32E8" w14:textId="77777777" w:rsidR="0074674F" w:rsidRPr="006A2948" w:rsidRDefault="0074674F" w:rsidP="0005185F">
            <w:pPr>
              <w:pStyle w:val="Tabletext"/>
              <w:keepNext/>
              <w:keepLines/>
            </w:pPr>
            <w:r w:rsidRPr="006A2948" w:rsidDel="00925490">
              <w:t>Introduction to Persuasion (3</w:t>
            </w:r>
          </w:p>
        </w:tc>
        <w:tc>
          <w:tcPr>
            <w:tcW w:w="2267" w:type="dxa"/>
            <w:hideMark/>
          </w:tcPr>
          <w:p w14:paraId="06DFAC7A" w14:textId="77777777" w:rsidR="0074674F" w:rsidRPr="006A2948" w:rsidRDefault="0074674F" w:rsidP="0005185F">
            <w:pPr>
              <w:pStyle w:val="Tabletext"/>
              <w:keepNext/>
              <w:keepLines/>
            </w:pPr>
            <w:r w:rsidRPr="006A2948" w:rsidDel="00925490">
              <w:t>COMM 190</w:t>
            </w:r>
          </w:p>
        </w:tc>
      </w:tr>
      <w:tr w:rsidR="0074674F" w:rsidRPr="00A82085" w14:paraId="6D78CA47" w14:textId="77777777" w:rsidTr="001A73EF">
        <w:trPr>
          <w:trHeight w:val="144"/>
        </w:trPr>
        <w:tc>
          <w:tcPr>
            <w:tcW w:w="5935" w:type="dxa"/>
            <w:hideMark/>
          </w:tcPr>
          <w:p w14:paraId="3414B9D9" w14:textId="33D003EF" w:rsidR="0074674F" w:rsidRPr="006A2948" w:rsidRDefault="0074674F" w:rsidP="0005185F">
            <w:pPr>
              <w:pStyle w:val="Tabletext"/>
              <w:keepNext/>
              <w:keepLines/>
            </w:pPr>
            <w:r w:rsidRPr="006A2948">
              <w:t>Any LIST A course not already used.</w:t>
            </w:r>
            <w:r w:rsidR="001A73EF">
              <w:t xml:space="preserve"> </w:t>
            </w:r>
            <w:r w:rsidRPr="006A2948" w:rsidDel="00925490">
              <w:t>Any course</w:t>
            </w:r>
            <w:r w:rsidR="001A73EF">
              <w:t xml:space="preserve"> </w:t>
            </w:r>
            <w:r w:rsidRPr="006A2948" w:rsidDel="00925490">
              <w:t>articulated as lower division</w:t>
            </w:r>
            <w:r w:rsidR="00BE74AE">
              <w:t xml:space="preserve"> </w:t>
            </w:r>
            <w:r w:rsidRPr="006A2948" w:rsidDel="00925490">
              <w:t>preparation in the</w:t>
            </w:r>
            <w:r w:rsidR="001A73EF">
              <w:t xml:space="preserve"> </w:t>
            </w:r>
            <w:r w:rsidRPr="006A2948" w:rsidDel="00925490">
              <w:t>Communication,</w:t>
            </w:r>
            <w:r w:rsidR="001A73EF">
              <w:t xml:space="preserve"> </w:t>
            </w:r>
            <w:r w:rsidRPr="006A2948" w:rsidDel="00925490">
              <w:t xml:space="preserve">Communication Studies major at </w:t>
            </w:r>
            <w:r w:rsidR="00B52628">
              <w:br/>
            </w:r>
            <w:r w:rsidRPr="006A2948" w:rsidDel="00925490">
              <w:t>a CSU.</w:t>
            </w:r>
            <w:r w:rsidR="00B52628">
              <w:t xml:space="preserve"> </w:t>
            </w:r>
            <w:r w:rsidRPr="006A2948" w:rsidDel="00925490">
              <w:t>(3)</w:t>
            </w:r>
          </w:p>
        </w:tc>
        <w:tc>
          <w:tcPr>
            <w:tcW w:w="2267" w:type="dxa"/>
            <w:hideMark/>
          </w:tcPr>
          <w:p w14:paraId="1A2A8D3B" w14:textId="77777777" w:rsidR="0074674F" w:rsidRPr="006A2948" w:rsidRDefault="0074674F" w:rsidP="0005185F">
            <w:pPr>
              <w:pStyle w:val="Tabletext"/>
              <w:keepNext/>
              <w:keepLines/>
            </w:pPr>
            <w:r w:rsidRPr="006A2948" w:rsidDel="00925490">
              <w:t>AAM</w:t>
            </w:r>
          </w:p>
        </w:tc>
      </w:tr>
      <w:tr w:rsidR="0074674F" w:rsidRPr="00A82085" w14:paraId="4FFB9842" w14:textId="77777777" w:rsidTr="001A73EF">
        <w:trPr>
          <w:trHeight w:val="144"/>
        </w:trPr>
        <w:tc>
          <w:tcPr>
            <w:tcW w:w="5935" w:type="dxa"/>
            <w:hideMark/>
          </w:tcPr>
          <w:p w14:paraId="4DF4E853" w14:textId="77777777" w:rsidR="0074674F" w:rsidRPr="006A2948" w:rsidRDefault="0074674F" w:rsidP="0005185F">
            <w:pPr>
              <w:pStyle w:val="Tabletext"/>
              <w:keepNext/>
              <w:keepLines/>
            </w:pPr>
            <w:r w:rsidRPr="006A2948">
              <w:t>Survey of Human Communication (3) </w:t>
            </w:r>
            <w:r w:rsidRPr="006A2948" w:rsidDel="00925490">
              <w:t>LIST B: Select one (3 units)</w:t>
            </w:r>
          </w:p>
        </w:tc>
        <w:tc>
          <w:tcPr>
            <w:tcW w:w="2267" w:type="dxa"/>
            <w:hideMark/>
          </w:tcPr>
          <w:p w14:paraId="47818C99" w14:textId="77777777" w:rsidR="0074674F" w:rsidRPr="006A2948" w:rsidRDefault="0074674F" w:rsidP="0005185F">
            <w:pPr>
              <w:pStyle w:val="Tabletext"/>
              <w:keepNext/>
              <w:keepLines/>
            </w:pPr>
            <w:r w:rsidRPr="006A2948">
              <w:t>COMM 115</w:t>
            </w:r>
          </w:p>
        </w:tc>
      </w:tr>
      <w:tr w:rsidR="0074674F" w:rsidRPr="00A82085" w14:paraId="545D1E80" w14:textId="77777777" w:rsidTr="001A73EF">
        <w:trPr>
          <w:trHeight w:val="144"/>
        </w:trPr>
        <w:tc>
          <w:tcPr>
            <w:tcW w:w="5935" w:type="dxa"/>
            <w:hideMark/>
          </w:tcPr>
          <w:p w14:paraId="020CEB2E" w14:textId="77777777" w:rsidR="0074674F" w:rsidRPr="006A2948" w:rsidRDefault="0074674F" w:rsidP="0005185F">
            <w:pPr>
              <w:pStyle w:val="Tabletext"/>
              <w:keepNext/>
              <w:keepLines/>
            </w:pPr>
            <w:r w:rsidRPr="006A2948">
              <w:t>Introduction to Cultural Anthropology (3) </w:t>
            </w:r>
            <w:r w:rsidRPr="006A2948" w:rsidDel="00925490">
              <w:t>Any LIST A course not already used.</w:t>
            </w:r>
          </w:p>
        </w:tc>
        <w:tc>
          <w:tcPr>
            <w:tcW w:w="2267" w:type="dxa"/>
            <w:hideMark/>
          </w:tcPr>
          <w:p w14:paraId="44A6F6F6" w14:textId="77777777" w:rsidR="0074674F" w:rsidRPr="006A2948" w:rsidRDefault="0074674F" w:rsidP="0005185F">
            <w:pPr>
              <w:pStyle w:val="Tabletext"/>
              <w:keepNext/>
              <w:keepLines/>
            </w:pPr>
            <w:r w:rsidRPr="006A2948">
              <w:t>ANTH 120</w:t>
            </w:r>
          </w:p>
        </w:tc>
      </w:tr>
      <w:tr w:rsidR="0074674F" w:rsidRPr="00A82085" w14:paraId="02A6E337" w14:textId="77777777" w:rsidTr="001A73EF">
        <w:trPr>
          <w:trHeight w:val="144"/>
        </w:trPr>
        <w:tc>
          <w:tcPr>
            <w:tcW w:w="5935" w:type="dxa"/>
            <w:hideMark/>
          </w:tcPr>
          <w:p w14:paraId="1367EAE5" w14:textId="2208AF30" w:rsidR="0074674F" w:rsidRPr="006A2948" w:rsidRDefault="0074674F" w:rsidP="0005185F">
            <w:pPr>
              <w:pStyle w:val="Tabletext"/>
              <w:keepNext/>
              <w:keepLines/>
            </w:pPr>
            <w:r w:rsidRPr="006A2948">
              <w:t>Introductory Psychology (3)</w:t>
            </w:r>
            <w:r w:rsidR="001A73EF">
              <w:t xml:space="preserve"> </w:t>
            </w:r>
            <w:r w:rsidRPr="006A2948" w:rsidDel="00925490">
              <w:t>Survey of Human Communication (3) </w:t>
            </w:r>
          </w:p>
        </w:tc>
        <w:tc>
          <w:tcPr>
            <w:tcW w:w="2267" w:type="dxa"/>
            <w:hideMark/>
          </w:tcPr>
          <w:p w14:paraId="14AB173B" w14:textId="77777777" w:rsidR="0074674F" w:rsidRPr="006A2948" w:rsidRDefault="0074674F" w:rsidP="0005185F">
            <w:pPr>
              <w:pStyle w:val="Tabletext"/>
              <w:keepNext/>
              <w:keepLines/>
            </w:pPr>
            <w:r w:rsidRPr="006A2948">
              <w:t>PSY 110</w:t>
            </w:r>
            <w:r w:rsidRPr="006A2948" w:rsidDel="00925490">
              <w:t>COMM 115</w:t>
            </w:r>
          </w:p>
        </w:tc>
      </w:tr>
      <w:tr w:rsidR="0074674F" w:rsidRPr="00A82085" w14:paraId="3B5D90DB" w14:textId="77777777" w:rsidTr="00B52628">
        <w:trPr>
          <w:trHeight w:val="144"/>
        </w:trPr>
        <w:tc>
          <w:tcPr>
            <w:tcW w:w="5935" w:type="dxa"/>
            <w:tcBorders>
              <w:bottom w:val="single" w:sz="4" w:space="0" w:color="BFBFBF" w:themeColor="background1" w:themeShade="BF"/>
            </w:tcBorders>
            <w:hideMark/>
          </w:tcPr>
          <w:p w14:paraId="576771F9" w14:textId="77777777" w:rsidR="0074674F" w:rsidRPr="006A2948" w:rsidRDefault="0074674F" w:rsidP="0005185F">
            <w:pPr>
              <w:pStyle w:val="Tabletext"/>
              <w:keepNext/>
              <w:keepLines/>
            </w:pPr>
            <w:r w:rsidRPr="006A2948">
              <w:t>Introduction to Sociology (3) </w:t>
            </w:r>
            <w:r w:rsidRPr="006A2948" w:rsidDel="00925490">
              <w:t>Introduction to Cultural Anthropology (3) </w:t>
            </w:r>
          </w:p>
        </w:tc>
        <w:tc>
          <w:tcPr>
            <w:tcW w:w="2267" w:type="dxa"/>
            <w:tcBorders>
              <w:bottom w:val="single" w:sz="4" w:space="0" w:color="BFBFBF" w:themeColor="background1" w:themeShade="BF"/>
            </w:tcBorders>
            <w:hideMark/>
          </w:tcPr>
          <w:p w14:paraId="368C31C1" w14:textId="77777777" w:rsidR="0074674F" w:rsidRPr="006A2948" w:rsidRDefault="0074674F" w:rsidP="0005185F">
            <w:pPr>
              <w:pStyle w:val="Tabletext"/>
              <w:keepNext/>
              <w:keepLines/>
            </w:pPr>
            <w:r w:rsidRPr="006A2948">
              <w:t>SOCI 110</w:t>
            </w:r>
            <w:r w:rsidRPr="006A2948" w:rsidDel="00925490">
              <w:t>ANTH 120</w:t>
            </w:r>
          </w:p>
        </w:tc>
      </w:tr>
      <w:tr w:rsidR="0074674F" w:rsidRPr="00A82085" w14:paraId="17C80266" w14:textId="77777777" w:rsidTr="00B52628">
        <w:trPr>
          <w:trHeight w:val="144"/>
        </w:trPr>
        <w:tc>
          <w:tcPr>
            <w:tcW w:w="5935" w:type="dxa"/>
            <w:tcBorders>
              <w:bottom w:val="nil"/>
            </w:tcBorders>
            <w:hideMark/>
          </w:tcPr>
          <w:p w14:paraId="3CC1E592" w14:textId="1D8F73D5" w:rsidR="0074674F" w:rsidRPr="006A2948" w:rsidRDefault="0074674F" w:rsidP="0005185F">
            <w:pPr>
              <w:pStyle w:val="Tabletext"/>
              <w:keepNext/>
              <w:keepLines/>
            </w:pPr>
            <w:r w:rsidRPr="006A2948">
              <w:t>Introduction to Literature (3)</w:t>
            </w:r>
          </w:p>
        </w:tc>
        <w:tc>
          <w:tcPr>
            <w:tcW w:w="2267" w:type="dxa"/>
            <w:tcBorders>
              <w:bottom w:val="nil"/>
            </w:tcBorders>
            <w:hideMark/>
          </w:tcPr>
          <w:p w14:paraId="308FCD69" w14:textId="5FE96BB6" w:rsidR="0074674F" w:rsidRPr="006A2948" w:rsidRDefault="0074674F" w:rsidP="0005185F">
            <w:pPr>
              <w:pStyle w:val="Tabletext"/>
              <w:keepNext/>
              <w:keepLines/>
            </w:pPr>
            <w:r w:rsidRPr="006A2948">
              <w:t>ENGL 120</w:t>
            </w:r>
          </w:p>
        </w:tc>
      </w:tr>
      <w:tr w:rsidR="001A73EF" w:rsidRPr="00A82085" w14:paraId="2A4E7BA3" w14:textId="77777777" w:rsidTr="00B52628">
        <w:trPr>
          <w:trHeight w:val="144"/>
        </w:trPr>
        <w:tc>
          <w:tcPr>
            <w:tcW w:w="5935" w:type="dxa"/>
            <w:tcBorders>
              <w:top w:val="nil"/>
              <w:bottom w:val="single" w:sz="4" w:space="0" w:color="BFBFBF" w:themeColor="background1" w:themeShade="BF"/>
            </w:tcBorders>
          </w:tcPr>
          <w:p w14:paraId="686ED2AA" w14:textId="67716E58" w:rsidR="001A73EF" w:rsidRPr="006A2948" w:rsidRDefault="001A73EF" w:rsidP="001A73EF">
            <w:pPr>
              <w:pStyle w:val="Tabletext"/>
              <w:keepNext/>
              <w:keepLines/>
            </w:pPr>
            <w:r w:rsidRPr="00B52628">
              <w:rPr>
                <w:b/>
                <w:bCs/>
              </w:rPr>
              <w:t>OR</w:t>
            </w:r>
            <w:r>
              <w:t xml:space="preserve"> </w:t>
            </w:r>
            <w:r w:rsidRPr="006A2948">
              <w:t>Argumentative Writing and Critical</w:t>
            </w:r>
            <w:r>
              <w:t xml:space="preserve"> </w:t>
            </w:r>
            <w:r w:rsidRPr="006A2948">
              <w:t>Thinking (</w:t>
            </w:r>
            <w:proofErr w:type="gramStart"/>
            <w:r w:rsidRPr="006A2948">
              <w:t>3)</w:t>
            </w:r>
            <w:r w:rsidRPr="006A2948" w:rsidDel="00925490">
              <w:t>Introductory</w:t>
            </w:r>
            <w:proofErr w:type="gramEnd"/>
            <w:r w:rsidRPr="006A2948" w:rsidDel="00925490">
              <w:t xml:space="preserve"> Psychology (3)</w:t>
            </w:r>
          </w:p>
        </w:tc>
        <w:tc>
          <w:tcPr>
            <w:tcW w:w="2267" w:type="dxa"/>
            <w:tcBorders>
              <w:top w:val="nil"/>
              <w:bottom w:val="single" w:sz="4" w:space="0" w:color="BFBFBF" w:themeColor="background1" w:themeShade="BF"/>
            </w:tcBorders>
          </w:tcPr>
          <w:p w14:paraId="32A91ED2" w14:textId="77777777" w:rsidR="001A73EF" w:rsidRPr="006A2948" w:rsidRDefault="001A73EF" w:rsidP="001A73EF">
            <w:pPr>
              <w:pStyle w:val="Tabletext"/>
              <w:keepNext/>
              <w:keepLines/>
            </w:pPr>
            <w:r w:rsidRPr="006A2948">
              <w:t>ENGL 105</w:t>
            </w:r>
          </w:p>
          <w:p w14:paraId="7E94B772" w14:textId="1D1039C8" w:rsidR="001A73EF" w:rsidRPr="006A2948" w:rsidRDefault="001A73EF" w:rsidP="001A73EF">
            <w:pPr>
              <w:pStyle w:val="Tabletext"/>
              <w:keepNext/>
              <w:keepLines/>
            </w:pPr>
            <w:r w:rsidRPr="006A2948" w:rsidDel="00925490">
              <w:t>PSY 110</w:t>
            </w:r>
          </w:p>
        </w:tc>
      </w:tr>
      <w:tr w:rsidR="0074674F" w:rsidRPr="00A82085" w14:paraId="4CC418EA" w14:textId="77777777" w:rsidTr="001A73EF">
        <w:trPr>
          <w:trHeight w:val="144"/>
        </w:trPr>
        <w:tc>
          <w:tcPr>
            <w:tcW w:w="5935" w:type="dxa"/>
            <w:tcBorders>
              <w:bottom w:val="nil"/>
            </w:tcBorders>
            <w:hideMark/>
          </w:tcPr>
          <w:p w14:paraId="630845C7" w14:textId="334020EE" w:rsidR="0074674F" w:rsidRPr="006A2948" w:rsidRDefault="0074674F" w:rsidP="0005185F">
            <w:pPr>
              <w:pStyle w:val="Tabletext"/>
              <w:keepNext/>
              <w:keepLines/>
            </w:pPr>
            <w:r w:rsidRPr="006A2948">
              <w:t>Introduction to Reporting and</w:t>
            </w:r>
            <w:r w:rsidR="00B52628">
              <w:t xml:space="preserve"> </w:t>
            </w:r>
            <w:r w:rsidRPr="006A2948">
              <w:t>Newswriting (3)</w:t>
            </w:r>
          </w:p>
        </w:tc>
        <w:tc>
          <w:tcPr>
            <w:tcW w:w="2267" w:type="dxa"/>
            <w:tcBorders>
              <w:bottom w:val="nil"/>
            </w:tcBorders>
            <w:hideMark/>
          </w:tcPr>
          <w:p w14:paraId="3B2D1D26" w14:textId="1E783549" w:rsidR="0074674F" w:rsidRPr="006A2948" w:rsidRDefault="0074674F" w:rsidP="0005185F">
            <w:pPr>
              <w:pStyle w:val="Tabletext"/>
              <w:keepNext/>
              <w:keepLines/>
            </w:pPr>
            <w:r w:rsidRPr="006A2948">
              <w:t>JOUR 110</w:t>
            </w:r>
          </w:p>
        </w:tc>
      </w:tr>
      <w:tr w:rsidR="001A73EF" w:rsidRPr="00A82085" w14:paraId="5B6CA4C9" w14:textId="77777777" w:rsidTr="00B52628">
        <w:trPr>
          <w:trHeight w:val="144"/>
        </w:trPr>
        <w:tc>
          <w:tcPr>
            <w:tcW w:w="5935" w:type="dxa"/>
            <w:tcBorders>
              <w:top w:val="nil"/>
              <w:bottom w:val="single" w:sz="4" w:space="0" w:color="BFBFBF" w:themeColor="background1" w:themeShade="BF"/>
            </w:tcBorders>
          </w:tcPr>
          <w:p w14:paraId="4AD059F7" w14:textId="257DCCEA" w:rsidR="001A73EF" w:rsidRPr="006A2948" w:rsidRDefault="001A73EF" w:rsidP="0005185F">
            <w:pPr>
              <w:pStyle w:val="Tabletext"/>
              <w:keepNext/>
              <w:keepLines/>
            </w:pPr>
            <w:r w:rsidRPr="001A73EF">
              <w:rPr>
                <w:b/>
                <w:bCs/>
              </w:rPr>
              <w:t>OR</w:t>
            </w:r>
            <w:r>
              <w:t xml:space="preserve"> </w:t>
            </w:r>
            <w:r w:rsidRPr="006A2948">
              <w:t>Introduction to Journalism (3</w:t>
            </w:r>
            <w:proofErr w:type="gramStart"/>
            <w:r w:rsidRPr="006A2948">
              <w:t>)</w:t>
            </w:r>
            <w:r>
              <w:t xml:space="preserve"> </w:t>
            </w:r>
            <w:r w:rsidR="00B52628">
              <w:t xml:space="preserve"> </w:t>
            </w:r>
            <w:r w:rsidRPr="006A2948">
              <w:t>See</w:t>
            </w:r>
            <w:proofErr w:type="gramEnd"/>
            <w:r w:rsidRPr="006A2948">
              <w:t xml:space="preserve"> example courses on TMC.</w:t>
            </w:r>
            <w:r>
              <w:t xml:space="preserve"> </w:t>
            </w:r>
            <w:r w:rsidRPr="006A2948" w:rsidDel="00925490">
              <w:t>Introduction to Sociology (3) </w:t>
            </w:r>
          </w:p>
        </w:tc>
        <w:tc>
          <w:tcPr>
            <w:tcW w:w="2267" w:type="dxa"/>
            <w:tcBorders>
              <w:top w:val="nil"/>
              <w:bottom w:val="single" w:sz="4" w:space="0" w:color="BFBFBF" w:themeColor="background1" w:themeShade="BF"/>
            </w:tcBorders>
          </w:tcPr>
          <w:p w14:paraId="3618406F" w14:textId="04A0EE24" w:rsidR="001A73EF" w:rsidRPr="006A2948" w:rsidRDefault="001A73EF" w:rsidP="0005185F">
            <w:pPr>
              <w:pStyle w:val="Tabletext"/>
              <w:keepNext/>
              <w:keepLines/>
            </w:pPr>
            <w:r w:rsidRPr="006A2948">
              <w:t>AAM</w:t>
            </w:r>
            <w:r w:rsidRPr="006A2948" w:rsidDel="00925490">
              <w:t>SOCI 110</w:t>
            </w:r>
          </w:p>
        </w:tc>
      </w:tr>
      <w:tr w:rsidR="0074674F" w:rsidRPr="00A82085" w14:paraId="37DBF3AC" w14:textId="77777777" w:rsidTr="00B52628">
        <w:trPr>
          <w:trHeight w:val="144"/>
        </w:trPr>
        <w:tc>
          <w:tcPr>
            <w:tcW w:w="5935" w:type="dxa"/>
            <w:tcBorders>
              <w:bottom w:val="nil"/>
            </w:tcBorders>
            <w:hideMark/>
          </w:tcPr>
          <w:p w14:paraId="79F7236D" w14:textId="46319BE3" w:rsidR="0074674F" w:rsidRPr="006A2948" w:rsidRDefault="0074674F" w:rsidP="0005185F">
            <w:pPr>
              <w:pStyle w:val="Tabletext"/>
              <w:keepNext/>
              <w:keepLines/>
            </w:pPr>
            <w:r w:rsidRPr="006A2948">
              <w:t>Any CSU transferable Communication</w:t>
            </w:r>
            <w:r w:rsidR="00B52628">
              <w:t xml:space="preserve"> </w:t>
            </w:r>
            <w:r w:rsidRPr="006A2948">
              <w:t>Studies course.</w:t>
            </w:r>
            <w:r w:rsidR="00B52628">
              <w:t xml:space="preserve"> </w:t>
            </w:r>
            <w:r w:rsidRPr="006A2948" w:rsidDel="00925490">
              <w:t>Introduction to Literature (3)</w:t>
            </w:r>
          </w:p>
        </w:tc>
        <w:tc>
          <w:tcPr>
            <w:tcW w:w="2267" w:type="dxa"/>
            <w:tcBorders>
              <w:bottom w:val="nil"/>
            </w:tcBorders>
            <w:hideMark/>
          </w:tcPr>
          <w:p w14:paraId="1916FC29" w14:textId="77777777" w:rsidR="0074674F" w:rsidRPr="006A2948" w:rsidRDefault="0074674F" w:rsidP="0005185F">
            <w:pPr>
              <w:pStyle w:val="Tabletext"/>
              <w:keepNext/>
              <w:keepLines/>
            </w:pPr>
            <w:r w:rsidRPr="006A2948">
              <w:t>BCT</w:t>
            </w:r>
          </w:p>
          <w:p w14:paraId="21D466EC" w14:textId="77777777" w:rsidR="0074674F" w:rsidRPr="006A2948" w:rsidDel="00925490" w:rsidRDefault="0074674F" w:rsidP="0005185F">
            <w:pPr>
              <w:pStyle w:val="Tabletext"/>
              <w:keepNext/>
              <w:keepLines/>
            </w:pPr>
            <w:r w:rsidRPr="006A2948" w:rsidDel="00925490">
              <w:t>ENGL 120</w:t>
            </w:r>
          </w:p>
          <w:p w14:paraId="0C2D106E" w14:textId="0E4C3443" w:rsidR="0074674F" w:rsidRPr="006A2948" w:rsidRDefault="0074674F" w:rsidP="00B52628">
            <w:pPr>
              <w:pStyle w:val="Tabletext"/>
              <w:keepNext/>
              <w:keepLines/>
            </w:pPr>
          </w:p>
        </w:tc>
      </w:tr>
      <w:tr w:rsidR="001A73EF" w:rsidRPr="00A82085" w14:paraId="1B65DEF9" w14:textId="77777777" w:rsidTr="00B52628">
        <w:trPr>
          <w:trHeight w:val="144"/>
        </w:trPr>
        <w:tc>
          <w:tcPr>
            <w:tcW w:w="5935" w:type="dxa"/>
            <w:tcBorders>
              <w:top w:val="nil"/>
              <w:bottom w:val="single" w:sz="4" w:space="0" w:color="BFBFBF" w:themeColor="background1" w:themeShade="BF"/>
            </w:tcBorders>
          </w:tcPr>
          <w:p w14:paraId="1BE9F93C" w14:textId="2E769C76" w:rsidR="001A73EF" w:rsidRPr="006A2948" w:rsidRDefault="00B52628" w:rsidP="00B52628">
            <w:pPr>
              <w:pStyle w:val="Tabletext"/>
              <w:keepNext/>
              <w:keepLines/>
            </w:pPr>
            <w:r w:rsidRPr="00B52628" w:rsidDel="00925490">
              <w:rPr>
                <w:b/>
                <w:bCs/>
              </w:rPr>
              <w:t>OR</w:t>
            </w:r>
            <w:r w:rsidRPr="00B52628">
              <w:rPr>
                <w:b/>
                <w:bCs/>
              </w:rPr>
              <w:t xml:space="preserve"> </w:t>
            </w:r>
            <w:r w:rsidRPr="006A2948" w:rsidDel="00925490">
              <w:t>Argumentative Writing and Critical</w:t>
            </w:r>
            <w:r>
              <w:t xml:space="preserve"> </w:t>
            </w:r>
            <w:r w:rsidRPr="006A2948" w:rsidDel="00925490">
              <w:t>Thinking (3)</w:t>
            </w:r>
          </w:p>
        </w:tc>
        <w:tc>
          <w:tcPr>
            <w:tcW w:w="2267" w:type="dxa"/>
            <w:tcBorders>
              <w:top w:val="nil"/>
              <w:bottom w:val="single" w:sz="4" w:space="0" w:color="BFBFBF" w:themeColor="background1" w:themeShade="BF"/>
            </w:tcBorders>
          </w:tcPr>
          <w:p w14:paraId="7A0B37BA" w14:textId="19CFAAF2" w:rsidR="001A73EF" w:rsidRPr="006A2948" w:rsidRDefault="00B52628" w:rsidP="0005185F">
            <w:pPr>
              <w:pStyle w:val="Tabletext"/>
              <w:keepNext/>
              <w:keepLines/>
            </w:pPr>
            <w:r w:rsidRPr="006A2948" w:rsidDel="00925490">
              <w:t>ENGL 105</w:t>
            </w:r>
          </w:p>
        </w:tc>
      </w:tr>
      <w:tr w:rsidR="0074674F" w:rsidRPr="00A82085" w14:paraId="143827BA" w14:textId="77777777" w:rsidTr="00B52628">
        <w:trPr>
          <w:trHeight w:val="144"/>
        </w:trPr>
        <w:tc>
          <w:tcPr>
            <w:tcW w:w="5935" w:type="dxa"/>
            <w:tcBorders>
              <w:bottom w:val="nil"/>
            </w:tcBorders>
            <w:hideMark/>
          </w:tcPr>
          <w:p w14:paraId="0C1FF1AB" w14:textId="78363FF5" w:rsidR="0074674F" w:rsidRPr="006A2948" w:rsidDel="00925490" w:rsidRDefault="0074674F" w:rsidP="0005185F">
            <w:pPr>
              <w:pStyle w:val="Tabletext"/>
              <w:keepNext/>
              <w:keepLines/>
            </w:pPr>
            <w:r w:rsidRPr="006A2948">
              <w:t>Total Units for the Major:</w:t>
            </w:r>
            <w:r w:rsidR="00B52628">
              <w:t xml:space="preserve"> </w:t>
            </w:r>
            <w:r w:rsidRPr="006A2948" w:rsidDel="00925490">
              <w:t>Introduction to Reporting and</w:t>
            </w:r>
          </w:p>
          <w:p w14:paraId="4B06A761" w14:textId="0E0538ED" w:rsidR="0074674F" w:rsidRPr="006A2948" w:rsidRDefault="0074674F" w:rsidP="0005185F">
            <w:pPr>
              <w:pStyle w:val="Tabletext"/>
              <w:keepNext/>
              <w:keepLines/>
            </w:pPr>
            <w:r w:rsidRPr="006A2948" w:rsidDel="00925490">
              <w:t>Newswriting (3)</w:t>
            </w:r>
          </w:p>
        </w:tc>
        <w:tc>
          <w:tcPr>
            <w:tcW w:w="2267" w:type="dxa"/>
            <w:tcBorders>
              <w:bottom w:val="nil"/>
            </w:tcBorders>
            <w:hideMark/>
          </w:tcPr>
          <w:p w14:paraId="1BE3FB9B" w14:textId="092419A0" w:rsidR="0074674F" w:rsidRPr="006A2948" w:rsidRDefault="0074674F" w:rsidP="00B52628">
            <w:pPr>
              <w:pStyle w:val="Tabletext"/>
              <w:keepNext/>
              <w:keepLines/>
            </w:pPr>
            <w:r w:rsidRPr="006A2948">
              <w:t>18</w:t>
            </w:r>
            <w:r w:rsidRPr="006A2948" w:rsidDel="00925490">
              <w:t>JOUR 110</w:t>
            </w:r>
          </w:p>
        </w:tc>
      </w:tr>
      <w:tr w:rsidR="001A73EF" w:rsidRPr="00A82085" w14:paraId="5CE46070" w14:textId="77777777" w:rsidTr="00B52628">
        <w:trPr>
          <w:trHeight w:val="144"/>
        </w:trPr>
        <w:tc>
          <w:tcPr>
            <w:tcW w:w="5935" w:type="dxa"/>
            <w:tcBorders>
              <w:top w:val="nil"/>
            </w:tcBorders>
          </w:tcPr>
          <w:p w14:paraId="323F26B7" w14:textId="261A1F97" w:rsidR="001A73EF" w:rsidRPr="006A2948" w:rsidRDefault="00B52628" w:rsidP="0005185F">
            <w:pPr>
              <w:pStyle w:val="Tabletext"/>
              <w:keepNext/>
              <w:keepLines/>
            </w:pPr>
            <w:r w:rsidRPr="00B52628" w:rsidDel="00925490">
              <w:rPr>
                <w:b/>
                <w:bCs/>
              </w:rPr>
              <w:t>OR</w:t>
            </w:r>
            <w:r>
              <w:t xml:space="preserve"> </w:t>
            </w:r>
            <w:r w:rsidRPr="006A2948" w:rsidDel="00925490">
              <w:t>Introduction to Journalism (3</w:t>
            </w:r>
            <w:proofErr w:type="gramStart"/>
            <w:r w:rsidRPr="006A2948" w:rsidDel="00925490">
              <w:t>)</w:t>
            </w:r>
            <w:r>
              <w:t xml:space="preserve">  </w:t>
            </w:r>
            <w:r w:rsidRPr="006A2948" w:rsidDel="00925490">
              <w:t>See</w:t>
            </w:r>
            <w:proofErr w:type="gramEnd"/>
            <w:r w:rsidRPr="006A2948" w:rsidDel="00925490">
              <w:t xml:space="preserve"> example courses on TMC</w:t>
            </w:r>
            <w:r>
              <w:t>.</w:t>
            </w:r>
          </w:p>
        </w:tc>
        <w:tc>
          <w:tcPr>
            <w:tcW w:w="2267" w:type="dxa"/>
            <w:tcBorders>
              <w:top w:val="nil"/>
            </w:tcBorders>
          </w:tcPr>
          <w:p w14:paraId="3BBD0137" w14:textId="38B4BF85" w:rsidR="001A73EF" w:rsidRPr="006A2948" w:rsidRDefault="00B52628" w:rsidP="0005185F">
            <w:pPr>
              <w:pStyle w:val="Tabletext"/>
              <w:keepNext/>
              <w:keepLines/>
            </w:pPr>
            <w:r w:rsidRPr="006A2948" w:rsidDel="00925490">
              <w:t>AAM</w:t>
            </w:r>
          </w:p>
        </w:tc>
      </w:tr>
      <w:tr w:rsidR="0074674F" w:rsidRPr="00A82085" w14:paraId="2E625F6E" w14:textId="77777777" w:rsidTr="001A73EF">
        <w:trPr>
          <w:trHeight w:val="144"/>
        </w:trPr>
        <w:tc>
          <w:tcPr>
            <w:tcW w:w="5935" w:type="dxa"/>
            <w:hideMark/>
          </w:tcPr>
          <w:p w14:paraId="6E42EFB9" w14:textId="3F4F6216" w:rsidR="0074674F" w:rsidRPr="006A2948" w:rsidRDefault="0074674F" w:rsidP="0005185F">
            <w:pPr>
              <w:pStyle w:val="Tabletext"/>
              <w:keepNext/>
              <w:keepLines/>
            </w:pPr>
            <w:r w:rsidRPr="006A2948" w:rsidDel="00B5593F">
              <w:t>Any CSU transferable Communication</w:t>
            </w:r>
            <w:r w:rsidR="00246B82">
              <w:t xml:space="preserve"> </w:t>
            </w:r>
            <w:r w:rsidRPr="006A2948" w:rsidDel="00B5593F">
              <w:t>Studies course.</w:t>
            </w:r>
          </w:p>
        </w:tc>
        <w:tc>
          <w:tcPr>
            <w:tcW w:w="2267" w:type="dxa"/>
            <w:hideMark/>
          </w:tcPr>
          <w:p w14:paraId="18F39122" w14:textId="77777777" w:rsidR="0074674F" w:rsidRPr="006A2948" w:rsidDel="00B5593F" w:rsidRDefault="0074674F" w:rsidP="0005185F">
            <w:pPr>
              <w:pStyle w:val="Tabletext"/>
              <w:keepNext/>
              <w:keepLines/>
            </w:pPr>
            <w:r w:rsidRPr="006A2948" w:rsidDel="00B5593F">
              <w:t>BCT</w:t>
            </w:r>
          </w:p>
          <w:p w14:paraId="531381AB" w14:textId="77777777" w:rsidR="0074674F" w:rsidRPr="006A2948" w:rsidRDefault="0074674F" w:rsidP="0005185F">
            <w:pPr>
              <w:pStyle w:val="Tabletext"/>
              <w:keepNext/>
              <w:keepLines/>
            </w:pPr>
          </w:p>
        </w:tc>
      </w:tr>
    </w:tbl>
    <w:p w14:paraId="37DD2FAB" w14:textId="5A9B7B34" w:rsidR="00E77CEF" w:rsidRDefault="0074674F" w:rsidP="00136752">
      <w:pPr>
        <w:spacing w:before="120" w:after="240"/>
        <w:rPr>
          <w:sz w:val="15"/>
          <w:szCs w:val="16"/>
        </w:rPr>
      </w:pPr>
      <w:r w:rsidRPr="007B0F43">
        <w:rPr>
          <w:b/>
          <w:bCs/>
        </w:rPr>
        <w:t>Total Units for the Major:</w:t>
      </w:r>
      <w:r w:rsidRPr="007B0F43">
        <w:rPr>
          <w:b/>
          <w:bCs/>
        </w:rPr>
        <w:tab/>
        <w:t>18</w:t>
      </w:r>
    </w:p>
    <w:p w14:paraId="3B7A8551" w14:textId="77777777" w:rsidR="00846756" w:rsidRDefault="00846756" w:rsidP="0074674F">
      <w:r>
        <w:t xml:space="preserve">The Proposed TMC has not yet been vetted.  </w:t>
      </w:r>
      <w:r w:rsidR="00A72A69">
        <w:t>Following</w:t>
      </w:r>
      <w:r>
        <w:t xml:space="preserve"> are the meeting notes</w:t>
      </w:r>
      <w:r w:rsidR="00A72A69">
        <w:t>/deliberations and specific breakdowns/percentages of survey responses.</w:t>
      </w:r>
    </w:p>
    <w:p w14:paraId="6659583A" w14:textId="77777777" w:rsidR="00846756" w:rsidRDefault="00846756" w:rsidP="0074674F">
      <w:r>
        <w:t>Respectfully,</w:t>
      </w:r>
    </w:p>
    <w:p w14:paraId="0C9AA72E" w14:textId="77777777" w:rsidR="00846756" w:rsidRDefault="00846756" w:rsidP="0074674F">
      <w:r>
        <w:t>Paula Zamorano Cardwell</w:t>
      </w:r>
      <w:r w:rsidR="0074674F">
        <w:br/>
      </w:r>
      <w:r>
        <w:t>Chair, Communication &amp; Media Studies</w:t>
      </w:r>
      <w:r w:rsidR="0074674F">
        <w:br/>
      </w:r>
      <w:r>
        <w:t>Folsom Lake College</w:t>
      </w:r>
      <w:r w:rsidR="0074674F">
        <w:br/>
      </w:r>
      <w:r>
        <w:t>Communication Studies Faculty Discipline Resource Group</w:t>
      </w:r>
    </w:p>
    <w:p w14:paraId="240C37BA" w14:textId="77777777" w:rsidR="00A72A69" w:rsidRPr="00A72A69" w:rsidRDefault="00A72A69" w:rsidP="0074674F">
      <w:pPr>
        <w:rPr>
          <w:rFonts w:ascii="Times New Roman" w:hAnsi="Times New Roman"/>
        </w:rPr>
      </w:pPr>
      <w:r w:rsidRPr="00A72A69">
        <w:t>Proceedings &amp; Recommendations of Communication Studies FDRG</w:t>
      </w:r>
    </w:p>
    <w:p w14:paraId="03C28DE6" w14:textId="77777777" w:rsidR="00A72A69" w:rsidRPr="00A72A69" w:rsidRDefault="00A72A69" w:rsidP="0074674F">
      <w:pPr>
        <w:rPr>
          <w:rFonts w:ascii="Times New Roman" w:hAnsi="Times New Roman"/>
        </w:rPr>
      </w:pPr>
      <w:r w:rsidRPr="00A72A69">
        <w:t>Spring 2022</w:t>
      </w:r>
    </w:p>
    <w:p w14:paraId="59CA744A" w14:textId="77777777" w:rsidR="00A72A69" w:rsidRPr="00A72A69" w:rsidRDefault="00A72A69" w:rsidP="0074674F">
      <w:pPr>
        <w:rPr>
          <w:rFonts w:ascii="Times New Roman" w:hAnsi="Times New Roman"/>
        </w:rPr>
      </w:pPr>
      <w:r w:rsidRPr="00A72A69">
        <w:rPr>
          <w:szCs w:val="22"/>
        </w:rPr>
        <w:t xml:space="preserve">Recap of </w:t>
      </w:r>
      <w:r w:rsidRPr="00A72A69">
        <w:rPr>
          <w:b/>
          <w:bCs/>
          <w:szCs w:val="22"/>
        </w:rPr>
        <w:t>February 22, 2022</w:t>
      </w:r>
      <w:r w:rsidRPr="00A72A69">
        <w:rPr>
          <w:szCs w:val="22"/>
        </w:rPr>
        <w:t xml:space="preserve"> COMM Studies FDRG Meeting:</w:t>
      </w:r>
    </w:p>
    <w:p w14:paraId="46DC1C84" w14:textId="77777777" w:rsidR="00A72A69" w:rsidRPr="00A72A69" w:rsidRDefault="00A72A69" w:rsidP="0074674F">
      <w:pPr>
        <w:rPr>
          <w:rFonts w:ascii="Times New Roman" w:hAnsi="Times New Roman"/>
        </w:rPr>
      </w:pPr>
      <w:r w:rsidRPr="00A72A69">
        <w:rPr>
          <w:szCs w:val="22"/>
        </w:rPr>
        <w:t xml:space="preserve">Present:  Paula Cardwell, </w:t>
      </w:r>
      <w:proofErr w:type="spellStart"/>
      <w:r w:rsidRPr="00A72A69">
        <w:rPr>
          <w:szCs w:val="22"/>
        </w:rPr>
        <w:t>Armeda</w:t>
      </w:r>
      <w:proofErr w:type="spellEnd"/>
      <w:r w:rsidRPr="00A72A69">
        <w:rPr>
          <w:szCs w:val="22"/>
        </w:rPr>
        <w:t xml:space="preserve"> Reitzel</w:t>
      </w:r>
    </w:p>
    <w:p w14:paraId="053EC16F" w14:textId="77777777" w:rsidR="00A72A69" w:rsidRPr="00A72A69" w:rsidRDefault="00A72A69" w:rsidP="0074674F">
      <w:pPr>
        <w:rPr>
          <w:rFonts w:ascii="Times New Roman" w:hAnsi="Times New Roman"/>
        </w:rPr>
      </w:pPr>
      <w:r w:rsidRPr="00A72A69">
        <w:rPr>
          <w:szCs w:val="22"/>
        </w:rPr>
        <w:lastRenderedPageBreak/>
        <w:t>Unable to attend: P. Oliver; Joan Gibbons-Anderson</w:t>
      </w:r>
    </w:p>
    <w:p w14:paraId="538F6BC1" w14:textId="77777777" w:rsidR="00A72A69" w:rsidRPr="00A72A69" w:rsidRDefault="00A72A69" w:rsidP="0074674F">
      <w:pPr>
        <w:rPr>
          <w:rFonts w:ascii="Times New Roman" w:hAnsi="Times New Roman"/>
        </w:rPr>
      </w:pPr>
      <w:r w:rsidRPr="00A72A69">
        <w:rPr>
          <w:szCs w:val="22"/>
        </w:rPr>
        <w:t>Our mission:</w:t>
      </w:r>
    </w:p>
    <w:p w14:paraId="4025C04D" w14:textId="77777777" w:rsidR="00A72A69" w:rsidRPr="00A72A69" w:rsidRDefault="00A72A69" w:rsidP="00BA3CE0">
      <w:pPr>
        <w:textAlignment w:val="baseline"/>
        <w:rPr>
          <w:rFonts w:eastAsia="Times New Roman" w:cs="Arial"/>
          <w:color w:val="000000"/>
          <w:szCs w:val="22"/>
        </w:rPr>
      </w:pPr>
      <w:r w:rsidRPr="00A72A69">
        <w:rPr>
          <w:rFonts w:eastAsia="Times New Roman" w:cs="Arial"/>
          <w:color w:val="000000"/>
          <w:szCs w:val="22"/>
        </w:rPr>
        <w:t>To review discipline survey results; discuss issues and potential changes to the Comm Studies AA-T.</w:t>
      </w:r>
    </w:p>
    <w:p w14:paraId="034F271D" w14:textId="77777777" w:rsidR="00BA3CE0" w:rsidRPr="0074674F" w:rsidRDefault="00A72A69" w:rsidP="0074674F">
      <w:pPr>
        <w:pStyle w:val="ListParagraph"/>
        <w:numPr>
          <w:ilvl w:val="0"/>
          <w:numId w:val="26"/>
        </w:numPr>
      </w:pPr>
      <w:r w:rsidRPr="0074674F">
        <w:t>Major changes include changing the AA-T itself; e.g., which courses are required, not required, etc.</w:t>
      </w:r>
    </w:p>
    <w:p w14:paraId="0E9C2E8C" w14:textId="77777777" w:rsidR="00BA3CE0" w:rsidRPr="0074674F" w:rsidRDefault="00A72A69" w:rsidP="0074674F">
      <w:pPr>
        <w:pStyle w:val="ListParagraph"/>
        <w:numPr>
          <w:ilvl w:val="0"/>
          <w:numId w:val="26"/>
        </w:numPr>
      </w:pPr>
      <w:r w:rsidRPr="0074674F">
        <w:t>Minor changes include changes to the course descriptors, such as adding language relating to cultural relevance, updating textbooks, clarifying “how-</w:t>
      </w:r>
      <w:proofErr w:type="spellStart"/>
      <w:r w:rsidRPr="0074674F">
        <w:t>to’s</w:t>
      </w:r>
      <w:proofErr w:type="spellEnd"/>
      <w:r w:rsidRPr="0074674F">
        <w:t>” in instruction, etc.</w:t>
      </w:r>
    </w:p>
    <w:p w14:paraId="18B26E61" w14:textId="77777777" w:rsidR="00BA3CE0" w:rsidRPr="0074674F" w:rsidRDefault="00A72A69" w:rsidP="0074674F">
      <w:pPr>
        <w:pStyle w:val="ListParagraph"/>
        <w:numPr>
          <w:ilvl w:val="0"/>
          <w:numId w:val="26"/>
        </w:numPr>
      </w:pPr>
      <w:r w:rsidRPr="0074674F">
        <w:t>The group may elect to make no changes</w:t>
      </w:r>
    </w:p>
    <w:p w14:paraId="10414E97" w14:textId="77777777" w:rsidR="00A72A69" w:rsidRPr="00A72A69" w:rsidRDefault="00A72A69" w:rsidP="0074674F">
      <w:r w:rsidRPr="00A72A69">
        <w:t>Resources:  Our team consulted the following resources during discussion:</w:t>
      </w:r>
    </w:p>
    <w:p w14:paraId="3470B80B" w14:textId="77777777" w:rsidR="00A72A69" w:rsidRPr="00A72A69" w:rsidRDefault="00A72A69" w:rsidP="0074674F">
      <w:pPr>
        <w:pStyle w:val="ListParagraph"/>
        <w:numPr>
          <w:ilvl w:val="0"/>
          <w:numId w:val="25"/>
        </w:numPr>
      </w:pPr>
      <w:r w:rsidRPr="00A72A69">
        <w:t>5-Year Review Survey Summary Results</w:t>
      </w:r>
    </w:p>
    <w:p w14:paraId="635158E2" w14:textId="77777777" w:rsidR="00A72A69" w:rsidRPr="00A72A69" w:rsidRDefault="00A72A69" w:rsidP="0074674F">
      <w:pPr>
        <w:pStyle w:val="ListParagraph"/>
        <w:numPr>
          <w:ilvl w:val="0"/>
          <w:numId w:val="25"/>
        </w:numPr>
      </w:pPr>
      <w:r w:rsidRPr="00A72A69">
        <w:t>CSU/UC Guiding Notes for General Education Course Reviewers</w:t>
      </w:r>
    </w:p>
    <w:p w14:paraId="42CBBC9B" w14:textId="77777777" w:rsidR="00A72A69" w:rsidRPr="00A72A69" w:rsidRDefault="00A72A69" w:rsidP="0074674F">
      <w:pPr>
        <w:pStyle w:val="ListParagraph"/>
        <w:numPr>
          <w:ilvl w:val="0"/>
          <w:numId w:val="25"/>
        </w:numPr>
      </w:pPr>
      <w:r w:rsidRPr="00A72A69">
        <w:t xml:space="preserve">National Communication Association’s Learning Outcomes in Communication Project: “What Should a </w:t>
      </w:r>
      <w:r>
        <w:t xml:space="preserve">   </w:t>
      </w:r>
      <w:r w:rsidRPr="00A72A69">
        <w:t>Graduate with a Communication Degree Know, Understand, and Be Able to Do.”</w:t>
      </w:r>
    </w:p>
    <w:p w14:paraId="1D0F4C5E" w14:textId="77777777" w:rsidR="00A72A69" w:rsidRPr="00A72A69" w:rsidRDefault="00A72A69" w:rsidP="0074674F">
      <w:pPr>
        <w:pStyle w:val="ListParagraph"/>
        <w:numPr>
          <w:ilvl w:val="0"/>
          <w:numId w:val="25"/>
        </w:numPr>
      </w:pPr>
      <w:r w:rsidRPr="00A72A69">
        <w:t>Communication: UC Admissions / Communication Transfer Pathway</w:t>
      </w:r>
    </w:p>
    <w:p w14:paraId="6EF1859E" w14:textId="77777777" w:rsidR="00A72A69" w:rsidRPr="00A72A69" w:rsidRDefault="00A72A69" w:rsidP="0074674F">
      <w:pPr>
        <w:pStyle w:val="ListParagraph"/>
        <w:numPr>
          <w:ilvl w:val="0"/>
          <w:numId w:val="25"/>
        </w:numPr>
      </w:pPr>
      <w:r w:rsidRPr="00A72A69">
        <w:t>CSU General Education Breadth Requirements</w:t>
      </w:r>
    </w:p>
    <w:p w14:paraId="429FE593" w14:textId="77777777" w:rsidR="00A72A69" w:rsidRPr="00A72A69" w:rsidRDefault="00A72A69" w:rsidP="0074674F">
      <w:pPr>
        <w:pStyle w:val="ListParagraph"/>
        <w:numPr>
          <w:ilvl w:val="0"/>
          <w:numId w:val="25"/>
        </w:numPr>
      </w:pPr>
      <w:r w:rsidRPr="00A72A69">
        <w:t>C-ID.net current course descriptors for Communication Studies</w:t>
      </w:r>
    </w:p>
    <w:p w14:paraId="0B3716E4" w14:textId="77777777" w:rsidR="00A72A69" w:rsidRPr="00A72A69" w:rsidRDefault="00A72A69" w:rsidP="00A72A69">
      <w:pPr>
        <w:rPr>
          <w:rFonts w:ascii="Times New Roman" w:eastAsia="Times New Roman" w:hAnsi="Times New Roman"/>
        </w:rPr>
      </w:pPr>
    </w:p>
    <w:p w14:paraId="5B75DE2D" w14:textId="77777777" w:rsidR="00A72A69" w:rsidRPr="00A72A69" w:rsidRDefault="00A72A69" w:rsidP="0074674F">
      <w:pPr>
        <w:spacing w:after="240"/>
        <w:rPr>
          <w:rFonts w:ascii="Times New Roman" w:eastAsia="Times New Roman" w:hAnsi="Times New Roman"/>
        </w:rPr>
      </w:pPr>
      <w:r w:rsidRPr="00A72A69">
        <w:rPr>
          <w:rFonts w:eastAsia="Times New Roman" w:cs="Arial"/>
          <w:color w:val="000000"/>
          <w:szCs w:val="22"/>
        </w:rPr>
        <w:t>Our discussion yielded the following recommendations:</w:t>
      </w:r>
    </w:p>
    <w:p w14:paraId="53D94AC6" w14:textId="77777777" w:rsidR="00A72A69" w:rsidRDefault="00BA3CE0" w:rsidP="0074674F">
      <w:r>
        <w:rPr>
          <w:b/>
          <w:bCs/>
        </w:rPr>
        <w:t xml:space="preserve">MAJOR REVISIONS TO THE TMC IN COMMUNICATION </w:t>
      </w:r>
      <w:proofErr w:type="gramStart"/>
      <w:r>
        <w:rPr>
          <w:b/>
          <w:bCs/>
        </w:rPr>
        <w:t>STUDIES</w:t>
      </w:r>
      <w:r w:rsidR="00A72A69" w:rsidRPr="00A72A69">
        <w:t>  Survey</w:t>
      </w:r>
      <w:proofErr w:type="gramEnd"/>
      <w:r w:rsidR="00A72A69" w:rsidRPr="00A72A69">
        <w:t xml:space="preserve"> results showed that nearly 30% of respondents desired a change to the TMC.  In reviewing comments, </w:t>
      </w:r>
      <w:r w:rsidR="00A72A69">
        <w:t>three</w:t>
      </w:r>
      <w:r w:rsidR="00A72A69" w:rsidRPr="00A72A69">
        <w:t xml:space="preserve"> issues emerged:</w:t>
      </w:r>
      <w:r w:rsidR="00A72A69">
        <w:t xml:space="preserve"> </w:t>
      </w:r>
    </w:p>
    <w:p w14:paraId="52167362" w14:textId="77777777" w:rsidR="00A72A69" w:rsidRDefault="00A72A69" w:rsidP="0074674F">
      <w:pPr>
        <w:pStyle w:val="ListParagraph"/>
        <w:numPr>
          <w:ilvl w:val="0"/>
          <w:numId w:val="27"/>
        </w:numPr>
      </w:pPr>
      <w:r w:rsidRPr="00A72A69">
        <w:t>The possible removal or “decentralization” of public speaking as THE core class</w:t>
      </w:r>
      <w:r>
        <w:t xml:space="preserve">. </w:t>
      </w:r>
    </w:p>
    <w:p w14:paraId="42554E31" w14:textId="77777777" w:rsidR="00A72A69" w:rsidRDefault="00A72A69" w:rsidP="0074674F">
      <w:pPr>
        <w:pStyle w:val="ListParagraph"/>
        <w:numPr>
          <w:ilvl w:val="0"/>
          <w:numId w:val="27"/>
        </w:numPr>
      </w:pPr>
      <w:r w:rsidRPr="00A72A69">
        <w:t>The possible requirement of Interpersonal Communication.</w:t>
      </w:r>
      <w:r>
        <w:t xml:space="preserve"> </w:t>
      </w:r>
    </w:p>
    <w:p w14:paraId="5DA5949A" w14:textId="77777777" w:rsidR="00A72A69" w:rsidRPr="0074674F" w:rsidRDefault="00A72A69" w:rsidP="00A72A69">
      <w:pPr>
        <w:pStyle w:val="ListParagraph"/>
        <w:numPr>
          <w:ilvl w:val="0"/>
          <w:numId w:val="27"/>
        </w:numPr>
      </w:pPr>
      <w:r w:rsidRPr="00A72A69">
        <w:t>The “elevation” of Intercultural Communication within the degree.</w:t>
      </w:r>
    </w:p>
    <w:p w14:paraId="3442B9E1" w14:textId="77777777" w:rsidR="00A72A69" w:rsidRPr="00A72A69" w:rsidRDefault="00A72A69" w:rsidP="0074674F">
      <w:pPr>
        <w:rPr>
          <w:rFonts w:ascii="Times New Roman" w:hAnsi="Times New Roman"/>
        </w:rPr>
      </w:pPr>
      <w:r w:rsidRPr="00A72A69">
        <w:t>We discussed these issues at length. We posed the questions, “Are we comfortable conferring a communication studies degree upon a student with no college coursework in public speaking?”  “Communication studies is viewed by most as both an art and a science.  Does our current core reflect this?”  “What is the future of Intercultural Communication in light of the Area F - Ethnic Studies requirement?”</w:t>
      </w:r>
    </w:p>
    <w:p w14:paraId="7EE1AFB8" w14:textId="77777777" w:rsidR="00A72A69" w:rsidRPr="00A72A69" w:rsidRDefault="00A72A69" w:rsidP="0074674F">
      <w:pPr>
        <w:rPr>
          <w:rFonts w:ascii="Times New Roman" w:hAnsi="Times New Roman"/>
        </w:rPr>
      </w:pPr>
      <w:r w:rsidRPr="00A72A69">
        <w:t>Considerable discussion also centered around the current flexibility of our AA-T, which allows for students at nearly all community colleges, regardless of the variety of comm courses taught at the various colleges, can (and do!) earn AA-</w:t>
      </w:r>
      <w:proofErr w:type="gramStart"/>
      <w:r w:rsidRPr="00A72A69">
        <w:t>T’s</w:t>
      </w:r>
      <w:proofErr w:type="gramEnd"/>
      <w:r w:rsidRPr="00A72A69">
        <w:t xml:space="preserve"> in comm.  We are committed to equitable access to a Comm Studies AA-T degree for students.</w:t>
      </w:r>
    </w:p>
    <w:p w14:paraId="331F34E2" w14:textId="77777777" w:rsidR="00A72A69" w:rsidRPr="00A72A69" w:rsidRDefault="00A72A69" w:rsidP="0074674F">
      <w:pPr>
        <w:rPr>
          <w:rFonts w:ascii="Times New Roman" w:hAnsi="Times New Roman"/>
        </w:rPr>
      </w:pPr>
      <w:r w:rsidRPr="00A72A69">
        <w:t>Given this discussion we propose the following major changes to the AA-T in Communication Studies:</w:t>
      </w:r>
    </w:p>
    <w:p w14:paraId="61CD0E84" w14:textId="5C8F50B4" w:rsidR="0074674F" w:rsidRPr="00F42EE0" w:rsidRDefault="0074674F" w:rsidP="00F42EE0">
      <w:pPr>
        <w:pStyle w:val="Heading2"/>
      </w:pPr>
      <w:r w:rsidRPr="00A72A69">
        <w:t>TRANSFER MODEL CURRICULUM (TMC</w:t>
      </w:r>
    </w:p>
    <w:p w14:paraId="7D43B1A7" w14:textId="788F7BA3" w:rsidR="00F42EE0" w:rsidRDefault="00F42EE0" w:rsidP="00F42EE0">
      <w:pPr>
        <w:pStyle w:val="Caption"/>
        <w:spacing w:before="120"/>
      </w:pPr>
      <w:r w:rsidRPr="00910460">
        <w:t>REQUIRED CORE: (6 units)</w:t>
      </w:r>
    </w:p>
    <w:tbl>
      <w:tblPr>
        <w:tblStyle w:val="TableGridLight"/>
        <w:tblW w:w="0" w:type="auto"/>
        <w:tblLook w:val="04A0" w:firstRow="1" w:lastRow="0" w:firstColumn="1" w:lastColumn="0" w:noHBand="0" w:noVBand="1"/>
      </w:tblPr>
      <w:tblGrid>
        <w:gridCol w:w="5935"/>
        <w:gridCol w:w="2091"/>
      </w:tblGrid>
      <w:tr w:rsidR="0074674F" w:rsidRPr="0074674F" w14:paraId="7F0394F4" w14:textId="77777777" w:rsidTr="001A73EF">
        <w:trPr>
          <w:trHeight w:val="333"/>
        </w:trPr>
        <w:tc>
          <w:tcPr>
            <w:tcW w:w="5935" w:type="dxa"/>
            <w:shd w:val="clear" w:color="auto" w:fill="D9D9D9" w:themeFill="background1" w:themeFillShade="D9"/>
            <w:hideMark/>
          </w:tcPr>
          <w:p w14:paraId="12B2CBE0" w14:textId="77777777" w:rsidR="0074674F" w:rsidRPr="0074674F" w:rsidRDefault="0074674F" w:rsidP="0074674F">
            <w:pPr>
              <w:pStyle w:val="Tabletext"/>
              <w:rPr>
                <w:b/>
                <w:bCs/>
              </w:rPr>
            </w:pPr>
            <w:r w:rsidRPr="0074674F">
              <w:rPr>
                <w:b/>
                <w:bCs/>
              </w:rPr>
              <w:t>Course Title (units)</w:t>
            </w:r>
          </w:p>
        </w:tc>
        <w:tc>
          <w:tcPr>
            <w:tcW w:w="2091" w:type="dxa"/>
            <w:shd w:val="clear" w:color="auto" w:fill="D9D9D9" w:themeFill="background1" w:themeFillShade="D9"/>
            <w:hideMark/>
          </w:tcPr>
          <w:p w14:paraId="704415C2" w14:textId="77777777" w:rsidR="0074674F" w:rsidRPr="0074674F" w:rsidRDefault="0074674F" w:rsidP="0074674F">
            <w:pPr>
              <w:pStyle w:val="Tabletext"/>
              <w:rPr>
                <w:b/>
                <w:bCs/>
              </w:rPr>
            </w:pPr>
            <w:r w:rsidRPr="0074674F">
              <w:rPr>
                <w:b/>
                <w:bCs/>
              </w:rPr>
              <w:t>C-ID Descriptor</w:t>
            </w:r>
          </w:p>
        </w:tc>
      </w:tr>
      <w:tr w:rsidR="0074674F" w:rsidRPr="0074674F" w14:paraId="1C1A84A1" w14:textId="77777777" w:rsidTr="001A73EF">
        <w:trPr>
          <w:trHeight w:val="333"/>
        </w:trPr>
        <w:tc>
          <w:tcPr>
            <w:tcW w:w="5935" w:type="dxa"/>
            <w:hideMark/>
          </w:tcPr>
          <w:p w14:paraId="477660FB" w14:textId="77777777" w:rsidR="0074674F" w:rsidRPr="0074674F" w:rsidRDefault="0074674F" w:rsidP="0074674F">
            <w:pPr>
              <w:pStyle w:val="Tabletext"/>
            </w:pPr>
            <w:r w:rsidRPr="0074674F">
              <w:t>Public Speaking (3)</w:t>
            </w:r>
          </w:p>
        </w:tc>
        <w:tc>
          <w:tcPr>
            <w:tcW w:w="2091" w:type="dxa"/>
            <w:hideMark/>
          </w:tcPr>
          <w:p w14:paraId="23735F44" w14:textId="77777777" w:rsidR="0074674F" w:rsidRPr="0074674F" w:rsidRDefault="0074674F" w:rsidP="0074674F">
            <w:pPr>
              <w:pStyle w:val="Tabletext"/>
            </w:pPr>
            <w:r w:rsidRPr="0074674F">
              <w:t>COMM 110</w:t>
            </w:r>
          </w:p>
        </w:tc>
      </w:tr>
      <w:tr w:rsidR="0074674F" w:rsidRPr="0074674F" w14:paraId="465E4F30" w14:textId="77777777" w:rsidTr="001A73EF">
        <w:trPr>
          <w:trHeight w:val="315"/>
        </w:trPr>
        <w:tc>
          <w:tcPr>
            <w:tcW w:w="5935" w:type="dxa"/>
            <w:hideMark/>
          </w:tcPr>
          <w:p w14:paraId="405ECE8F" w14:textId="77777777" w:rsidR="0074674F" w:rsidRPr="0074674F" w:rsidRDefault="0074674F" w:rsidP="0074674F">
            <w:pPr>
              <w:pStyle w:val="Tabletext"/>
            </w:pPr>
            <w:r w:rsidRPr="0074674F">
              <w:t>Interpersonal Communication (3)</w:t>
            </w:r>
          </w:p>
        </w:tc>
        <w:tc>
          <w:tcPr>
            <w:tcW w:w="2091" w:type="dxa"/>
            <w:hideMark/>
          </w:tcPr>
          <w:p w14:paraId="10271506" w14:textId="77777777" w:rsidR="0074674F" w:rsidRPr="0074674F" w:rsidRDefault="0074674F" w:rsidP="0074674F">
            <w:pPr>
              <w:pStyle w:val="Tabletext"/>
            </w:pPr>
            <w:r w:rsidRPr="0074674F">
              <w:t>COMM 130</w:t>
            </w:r>
          </w:p>
        </w:tc>
      </w:tr>
    </w:tbl>
    <w:p w14:paraId="39D3F8D3" w14:textId="0F149D89" w:rsidR="0074674F" w:rsidRPr="00A72A69" w:rsidRDefault="0074674F" w:rsidP="00A72A69">
      <w:pPr>
        <w:rPr>
          <w:rFonts w:ascii="Times New Roman" w:eastAsia="Times New Roman" w:hAnsi="Times New Roman"/>
        </w:rPr>
      </w:pPr>
    </w:p>
    <w:p w14:paraId="30ABD215" w14:textId="2C4ECACD" w:rsidR="00F42EE0" w:rsidRDefault="00F42EE0" w:rsidP="00F42EE0">
      <w:pPr>
        <w:pStyle w:val="Caption"/>
        <w:keepLines/>
      </w:pPr>
      <w:r w:rsidRPr="009A337F">
        <w:lastRenderedPageBreak/>
        <w:t>LIST A: Select three (9 units)</w:t>
      </w:r>
    </w:p>
    <w:tbl>
      <w:tblPr>
        <w:tblStyle w:val="TableGridLight"/>
        <w:tblW w:w="8061" w:type="dxa"/>
        <w:tblLook w:val="04A0" w:firstRow="1" w:lastRow="0" w:firstColumn="1" w:lastColumn="0" w:noHBand="0" w:noVBand="1"/>
      </w:tblPr>
      <w:tblGrid>
        <w:gridCol w:w="5935"/>
        <w:gridCol w:w="2126"/>
      </w:tblGrid>
      <w:tr w:rsidR="00A72A69" w:rsidRPr="00A72A69" w14:paraId="394F3EE7" w14:textId="77777777" w:rsidTr="001A73EF">
        <w:trPr>
          <w:trHeight w:val="319"/>
        </w:trPr>
        <w:tc>
          <w:tcPr>
            <w:tcW w:w="5935" w:type="dxa"/>
            <w:shd w:val="clear" w:color="auto" w:fill="D9D9D9" w:themeFill="background1" w:themeFillShade="D9"/>
            <w:hideMark/>
          </w:tcPr>
          <w:p w14:paraId="13FD7871" w14:textId="77777777" w:rsidR="00A72A69" w:rsidRPr="0005185F" w:rsidRDefault="00A72A69" w:rsidP="00F42EE0">
            <w:pPr>
              <w:pStyle w:val="Tabletext"/>
              <w:keepNext/>
              <w:keepLines/>
              <w:rPr>
                <w:b/>
                <w:bCs/>
              </w:rPr>
            </w:pPr>
            <w:r w:rsidRPr="0005185F">
              <w:rPr>
                <w:b/>
                <w:bCs/>
              </w:rPr>
              <w:t>Course Title (units)</w:t>
            </w:r>
          </w:p>
        </w:tc>
        <w:tc>
          <w:tcPr>
            <w:tcW w:w="2126" w:type="dxa"/>
            <w:shd w:val="clear" w:color="auto" w:fill="D9D9D9" w:themeFill="background1" w:themeFillShade="D9"/>
            <w:hideMark/>
          </w:tcPr>
          <w:p w14:paraId="7E024CF5" w14:textId="77777777" w:rsidR="00A72A69" w:rsidRPr="0005185F" w:rsidRDefault="00A72A69" w:rsidP="00F42EE0">
            <w:pPr>
              <w:pStyle w:val="Tabletext"/>
              <w:keepNext/>
              <w:keepLines/>
              <w:rPr>
                <w:b/>
                <w:bCs/>
              </w:rPr>
            </w:pPr>
            <w:r w:rsidRPr="0005185F">
              <w:rPr>
                <w:b/>
                <w:bCs/>
              </w:rPr>
              <w:t>C-ID</w:t>
            </w:r>
            <w:r w:rsidR="0074674F" w:rsidRPr="0005185F">
              <w:rPr>
                <w:b/>
                <w:bCs/>
              </w:rPr>
              <w:t xml:space="preserve"> </w:t>
            </w:r>
            <w:r w:rsidRPr="0005185F">
              <w:rPr>
                <w:b/>
                <w:bCs/>
              </w:rPr>
              <w:t>Descriptor</w:t>
            </w:r>
          </w:p>
        </w:tc>
      </w:tr>
      <w:tr w:rsidR="00A72A69" w:rsidRPr="00A72A69" w14:paraId="496D92F8" w14:textId="77777777" w:rsidTr="001A73EF">
        <w:trPr>
          <w:trHeight w:val="319"/>
        </w:trPr>
        <w:tc>
          <w:tcPr>
            <w:tcW w:w="5935" w:type="dxa"/>
            <w:hideMark/>
          </w:tcPr>
          <w:p w14:paraId="468BEA1E" w14:textId="1DBB2CE6"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Argumentation or Argumentation and</w:t>
            </w:r>
            <w:r w:rsidR="001A73EF">
              <w:rPr>
                <w:rFonts w:eastAsia="Times New Roman" w:cs="Arial"/>
                <w:color w:val="000000"/>
              </w:rPr>
              <w:t xml:space="preserve"> </w:t>
            </w:r>
            <w:r w:rsidRPr="00A72A69">
              <w:rPr>
                <w:rFonts w:eastAsia="Times New Roman" w:cs="Arial"/>
                <w:color w:val="000000"/>
                <w:szCs w:val="22"/>
              </w:rPr>
              <w:t>Debate (3)</w:t>
            </w:r>
          </w:p>
        </w:tc>
        <w:tc>
          <w:tcPr>
            <w:tcW w:w="2126" w:type="dxa"/>
            <w:hideMark/>
          </w:tcPr>
          <w:p w14:paraId="00A15CB1"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120</w:t>
            </w:r>
          </w:p>
        </w:tc>
      </w:tr>
      <w:tr w:rsidR="00A72A69" w:rsidRPr="00A72A69" w14:paraId="2BBF19CF" w14:textId="77777777" w:rsidTr="001A73EF">
        <w:trPr>
          <w:trHeight w:val="319"/>
        </w:trPr>
        <w:tc>
          <w:tcPr>
            <w:tcW w:w="5935" w:type="dxa"/>
            <w:hideMark/>
          </w:tcPr>
          <w:p w14:paraId="0BAC156E"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Small Group Communication (3)</w:t>
            </w:r>
          </w:p>
        </w:tc>
        <w:tc>
          <w:tcPr>
            <w:tcW w:w="2126" w:type="dxa"/>
            <w:hideMark/>
          </w:tcPr>
          <w:p w14:paraId="63BEDA07"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140</w:t>
            </w:r>
          </w:p>
        </w:tc>
      </w:tr>
      <w:tr w:rsidR="00A72A69" w:rsidRPr="00A72A69" w14:paraId="2556A0B8" w14:textId="77777777" w:rsidTr="001A73EF">
        <w:trPr>
          <w:trHeight w:val="319"/>
        </w:trPr>
        <w:tc>
          <w:tcPr>
            <w:tcW w:w="5935" w:type="dxa"/>
            <w:hideMark/>
          </w:tcPr>
          <w:p w14:paraId="0E36E7BF" w14:textId="50870A6A"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Forensics (Speech and Debate) (1)</w:t>
            </w:r>
            <w:r w:rsidR="001A73EF">
              <w:rPr>
                <w:rFonts w:eastAsia="Times New Roman" w:cs="Arial"/>
                <w:color w:val="000000"/>
              </w:rPr>
              <w:br/>
            </w:r>
            <w:r w:rsidRPr="00A72A69">
              <w:rPr>
                <w:rFonts w:eastAsia="Times New Roman" w:cs="Arial"/>
                <w:color w:val="000000"/>
                <w:szCs w:val="22"/>
              </w:rPr>
              <w:t>(3 units maximum)</w:t>
            </w:r>
          </w:p>
        </w:tc>
        <w:tc>
          <w:tcPr>
            <w:tcW w:w="2126" w:type="dxa"/>
            <w:hideMark/>
          </w:tcPr>
          <w:p w14:paraId="6B65395D"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160B</w:t>
            </w:r>
          </w:p>
        </w:tc>
      </w:tr>
      <w:tr w:rsidR="00A72A69" w:rsidRPr="00A72A69" w14:paraId="5E4D40FB" w14:textId="77777777" w:rsidTr="001A73EF">
        <w:trPr>
          <w:trHeight w:val="319"/>
        </w:trPr>
        <w:tc>
          <w:tcPr>
            <w:tcW w:w="5935" w:type="dxa"/>
            <w:hideMark/>
          </w:tcPr>
          <w:p w14:paraId="076076F5"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Intercultural Communication (3) </w:t>
            </w:r>
          </w:p>
        </w:tc>
        <w:tc>
          <w:tcPr>
            <w:tcW w:w="2126" w:type="dxa"/>
            <w:hideMark/>
          </w:tcPr>
          <w:p w14:paraId="1AC04CC1"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150</w:t>
            </w:r>
          </w:p>
        </w:tc>
      </w:tr>
      <w:tr w:rsidR="00A72A69" w:rsidRPr="00A72A69" w14:paraId="2328EC27" w14:textId="77777777" w:rsidTr="001A73EF">
        <w:trPr>
          <w:trHeight w:val="319"/>
        </w:trPr>
        <w:tc>
          <w:tcPr>
            <w:tcW w:w="5935" w:type="dxa"/>
            <w:tcBorders>
              <w:bottom w:val="single" w:sz="4" w:space="0" w:color="BFBFBF" w:themeColor="background1" w:themeShade="BF"/>
            </w:tcBorders>
            <w:hideMark/>
          </w:tcPr>
          <w:p w14:paraId="54C2D837"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Introduction to Communication Theory (3) </w:t>
            </w:r>
          </w:p>
        </w:tc>
        <w:tc>
          <w:tcPr>
            <w:tcW w:w="2126" w:type="dxa"/>
            <w:tcBorders>
              <w:bottom w:val="single" w:sz="4" w:space="0" w:color="BFBFBF" w:themeColor="background1" w:themeShade="BF"/>
            </w:tcBorders>
            <w:hideMark/>
          </w:tcPr>
          <w:p w14:paraId="51ED998F"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180</w:t>
            </w:r>
          </w:p>
        </w:tc>
      </w:tr>
      <w:tr w:rsidR="00A72A69" w:rsidRPr="00A72A69" w14:paraId="43188C51" w14:textId="77777777" w:rsidTr="001A73EF">
        <w:trPr>
          <w:trHeight w:val="319"/>
        </w:trPr>
        <w:tc>
          <w:tcPr>
            <w:tcW w:w="5935" w:type="dxa"/>
            <w:tcBorders>
              <w:bottom w:val="nil"/>
            </w:tcBorders>
            <w:hideMark/>
          </w:tcPr>
          <w:p w14:paraId="73F8488A"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Introduction to Mass Communication (3)</w:t>
            </w:r>
          </w:p>
          <w:p w14:paraId="02924C43" w14:textId="1244AE1C" w:rsidR="00A72A69" w:rsidRPr="00A72A69" w:rsidRDefault="00A72A69" w:rsidP="00F42EE0">
            <w:pPr>
              <w:keepNext/>
              <w:keepLines/>
              <w:rPr>
                <w:rFonts w:ascii="Times New Roman" w:eastAsia="Times New Roman" w:hAnsi="Times New Roman"/>
              </w:rPr>
            </w:pPr>
          </w:p>
        </w:tc>
        <w:tc>
          <w:tcPr>
            <w:tcW w:w="2126" w:type="dxa"/>
            <w:tcBorders>
              <w:bottom w:val="nil"/>
            </w:tcBorders>
            <w:hideMark/>
          </w:tcPr>
          <w:p w14:paraId="32FA3037" w14:textId="67365EAA"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JOUR 100</w:t>
            </w:r>
          </w:p>
        </w:tc>
      </w:tr>
      <w:tr w:rsidR="001A73EF" w:rsidRPr="00A72A69" w14:paraId="781A17FD" w14:textId="77777777" w:rsidTr="001A73EF">
        <w:trPr>
          <w:trHeight w:val="319"/>
        </w:trPr>
        <w:tc>
          <w:tcPr>
            <w:tcW w:w="5935" w:type="dxa"/>
            <w:tcBorders>
              <w:top w:val="nil"/>
            </w:tcBorders>
          </w:tcPr>
          <w:p w14:paraId="24386F20" w14:textId="6FD81474" w:rsidR="001A73EF" w:rsidRPr="00A72A69" w:rsidRDefault="001A73EF" w:rsidP="00F6023D">
            <w:pPr>
              <w:pStyle w:val="Tabletext"/>
            </w:pPr>
            <w:r w:rsidRPr="001A73EF">
              <w:rPr>
                <w:b/>
                <w:bCs/>
              </w:rPr>
              <w:t>OR</w:t>
            </w:r>
            <w:r>
              <w:t xml:space="preserve"> </w:t>
            </w:r>
            <w:r w:rsidRPr="00A72A69">
              <w:t>Communication and New Media (3)</w:t>
            </w:r>
            <w:r>
              <w:t xml:space="preserve"> </w:t>
            </w:r>
            <w:r>
              <w:br/>
            </w:r>
            <w:r w:rsidRPr="00A72A69">
              <w:t>(See examples on TMC)</w:t>
            </w:r>
          </w:p>
        </w:tc>
        <w:tc>
          <w:tcPr>
            <w:tcW w:w="2126" w:type="dxa"/>
            <w:tcBorders>
              <w:top w:val="nil"/>
            </w:tcBorders>
          </w:tcPr>
          <w:p w14:paraId="240BE9EE" w14:textId="3E51E7CC" w:rsidR="001A73EF" w:rsidRPr="00A72A69" w:rsidRDefault="001A73EF" w:rsidP="00F42EE0">
            <w:pPr>
              <w:keepNext/>
              <w:keepLines/>
              <w:rPr>
                <w:rFonts w:eastAsia="Times New Roman" w:cs="Arial"/>
                <w:color w:val="000000"/>
                <w:szCs w:val="22"/>
              </w:rPr>
            </w:pPr>
            <w:r w:rsidRPr="00A72A69">
              <w:rPr>
                <w:rFonts w:eastAsia="Times New Roman" w:cs="Arial"/>
                <w:color w:val="000000"/>
                <w:szCs w:val="22"/>
              </w:rPr>
              <w:t>AAM</w:t>
            </w:r>
          </w:p>
        </w:tc>
      </w:tr>
      <w:tr w:rsidR="00A72A69" w:rsidRPr="00A72A69" w14:paraId="5FBCBEDE" w14:textId="77777777" w:rsidTr="001A73EF">
        <w:trPr>
          <w:trHeight w:val="319"/>
        </w:trPr>
        <w:tc>
          <w:tcPr>
            <w:tcW w:w="5935" w:type="dxa"/>
            <w:hideMark/>
          </w:tcPr>
          <w:p w14:paraId="1FCBCD34"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Oral Interpretation of Literature</w:t>
            </w:r>
          </w:p>
        </w:tc>
        <w:tc>
          <w:tcPr>
            <w:tcW w:w="2126" w:type="dxa"/>
            <w:hideMark/>
          </w:tcPr>
          <w:p w14:paraId="688C0C32"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170</w:t>
            </w:r>
          </w:p>
        </w:tc>
      </w:tr>
      <w:tr w:rsidR="00A72A69" w:rsidRPr="00A72A69" w14:paraId="6889F505" w14:textId="77777777" w:rsidTr="001A73EF">
        <w:trPr>
          <w:trHeight w:val="319"/>
        </w:trPr>
        <w:tc>
          <w:tcPr>
            <w:tcW w:w="5935" w:type="dxa"/>
            <w:hideMark/>
          </w:tcPr>
          <w:p w14:paraId="66F32948"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Introduction to Persuasion (3</w:t>
            </w:r>
          </w:p>
        </w:tc>
        <w:tc>
          <w:tcPr>
            <w:tcW w:w="2126" w:type="dxa"/>
            <w:hideMark/>
          </w:tcPr>
          <w:p w14:paraId="198398CF"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COMM 190</w:t>
            </w:r>
          </w:p>
        </w:tc>
      </w:tr>
      <w:tr w:rsidR="00A72A69" w:rsidRPr="00A72A69" w14:paraId="3D6CA219" w14:textId="77777777" w:rsidTr="001A73EF">
        <w:trPr>
          <w:trHeight w:val="319"/>
        </w:trPr>
        <w:tc>
          <w:tcPr>
            <w:tcW w:w="5935" w:type="dxa"/>
            <w:hideMark/>
          </w:tcPr>
          <w:p w14:paraId="1D583257" w14:textId="6AEC9A0E"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Any course articulated as lower division</w:t>
            </w:r>
            <w:r w:rsidR="001A73EF">
              <w:rPr>
                <w:rFonts w:eastAsia="Times New Roman" w:cs="Arial"/>
                <w:color w:val="000000"/>
              </w:rPr>
              <w:t xml:space="preserve"> </w:t>
            </w:r>
            <w:r w:rsidRPr="00A72A69">
              <w:rPr>
                <w:rFonts w:eastAsia="Times New Roman" w:cs="Arial"/>
                <w:color w:val="000000"/>
                <w:szCs w:val="22"/>
              </w:rPr>
              <w:t>preparation in the Communication,</w:t>
            </w:r>
            <w:r w:rsidR="001A73EF">
              <w:rPr>
                <w:rFonts w:eastAsia="Times New Roman" w:cs="Arial"/>
                <w:color w:val="000000"/>
              </w:rPr>
              <w:t xml:space="preserve"> </w:t>
            </w:r>
            <w:r w:rsidRPr="00A72A69">
              <w:rPr>
                <w:rFonts w:eastAsia="Times New Roman" w:cs="Arial"/>
                <w:color w:val="000000"/>
                <w:szCs w:val="22"/>
              </w:rPr>
              <w:t xml:space="preserve">Communication Studies major at a </w:t>
            </w:r>
            <w:proofErr w:type="gramStart"/>
            <w:r w:rsidRPr="00A72A69">
              <w:rPr>
                <w:rFonts w:eastAsia="Times New Roman" w:cs="Arial"/>
                <w:color w:val="000000"/>
                <w:szCs w:val="22"/>
              </w:rPr>
              <w:t>CSU.(</w:t>
            </w:r>
            <w:proofErr w:type="gramEnd"/>
            <w:r w:rsidRPr="00A72A69">
              <w:rPr>
                <w:rFonts w:eastAsia="Times New Roman" w:cs="Arial"/>
                <w:color w:val="000000"/>
                <w:szCs w:val="22"/>
              </w:rPr>
              <w:t>3)</w:t>
            </w:r>
          </w:p>
        </w:tc>
        <w:tc>
          <w:tcPr>
            <w:tcW w:w="2126" w:type="dxa"/>
            <w:hideMark/>
          </w:tcPr>
          <w:p w14:paraId="5B8FF9BD" w14:textId="77777777" w:rsidR="00A72A69" w:rsidRPr="00A72A69" w:rsidRDefault="00A72A69" w:rsidP="00F42EE0">
            <w:pPr>
              <w:keepNext/>
              <w:keepLines/>
              <w:rPr>
                <w:rFonts w:ascii="Times New Roman" w:eastAsia="Times New Roman" w:hAnsi="Times New Roman"/>
              </w:rPr>
            </w:pPr>
            <w:r w:rsidRPr="00A72A69">
              <w:rPr>
                <w:rFonts w:eastAsia="Times New Roman" w:cs="Arial"/>
                <w:color w:val="000000"/>
                <w:szCs w:val="22"/>
              </w:rPr>
              <w:t>AAM</w:t>
            </w:r>
          </w:p>
        </w:tc>
      </w:tr>
    </w:tbl>
    <w:p w14:paraId="340E2980" w14:textId="1F048E3D" w:rsidR="0074674F" w:rsidRPr="00F42EE0" w:rsidRDefault="00A72A69" w:rsidP="00F42EE0">
      <w:pPr>
        <w:rPr>
          <w:rFonts w:eastAsia="Times New Roman" w:cs="Arial"/>
          <w:color w:val="000000"/>
          <w:szCs w:val="22"/>
        </w:rPr>
      </w:pPr>
      <w:r w:rsidRPr="00A72A69">
        <w:rPr>
          <w:rFonts w:eastAsia="Times New Roman" w:cs="Arial"/>
          <w:color w:val="000000"/>
          <w:szCs w:val="22"/>
        </w:rPr>
        <w:t> </w:t>
      </w:r>
    </w:p>
    <w:p w14:paraId="493CBA26" w14:textId="4DDD4465" w:rsidR="00F42EE0" w:rsidRDefault="00F42EE0" w:rsidP="00F42EE0">
      <w:pPr>
        <w:pStyle w:val="Caption"/>
      </w:pPr>
      <w:r w:rsidRPr="006154EB">
        <w:t>LIST B: Select one (3 units). Any LIST A course not already used.</w:t>
      </w:r>
    </w:p>
    <w:tbl>
      <w:tblPr>
        <w:tblStyle w:val="TableGridLight"/>
        <w:tblW w:w="0" w:type="auto"/>
        <w:tblLook w:val="04A0" w:firstRow="1" w:lastRow="0" w:firstColumn="1" w:lastColumn="0" w:noHBand="0" w:noVBand="1"/>
      </w:tblPr>
      <w:tblGrid>
        <w:gridCol w:w="5935"/>
        <w:gridCol w:w="2183"/>
      </w:tblGrid>
      <w:tr w:rsidR="0074674F" w:rsidRPr="00A72A69" w14:paraId="09B98FC3" w14:textId="77777777" w:rsidTr="001A73EF">
        <w:trPr>
          <w:trHeight w:val="144"/>
        </w:trPr>
        <w:tc>
          <w:tcPr>
            <w:tcW w:w="5935" w:type="dxa"/>
            <w:shd w:val="clear" w:color="auto" w:fill="D9D9D9" w:themeFill="background1" w:themeFillShade="D9"/>
            <w:hideMark/>
          </w:tcPr>
          <w:p w14:paraId="1E5AE4BA" w14:textId="77777777" w:rsidR="0074674F" w:rsidRPr="0074674F" w:rsidRDefault="0074674F" w:rsidP="0005185F">
            <w:pPr>
              <w:pStyle w:val="Tabletext"/>
              <w:keepNext/>
              <w:keepLines/>
              <w:rPr>
                <w:b/>
                <w:bCs/>
              </w:rPr>
            </w:pPr>
            <w:r w:rsidRPr="0074674F">
              <w:rPr>
                <w:b/>
                <w:bCs/>
              </w:rPr>
              <w:t>Course Title (units)</w:t>
            </w:r>
          </w:p>
        </w:tc>
        <w:tc>
          <w:tcPr>
            <w:tcW w:w="2183" w:type="dxa"/>
            <w:shd w:val="clear" w:color="auto" w:fill="D9D9D9" w:themeFill="background1" w:themeFillShade="D9"/>
            <w:hideMark/>
          </w:tcPr>
          <w:p w14:paraId="20056327" w14:textId="77777777" w:rsidR="0074674F" w:rsidRPr="0074674F" w:rsidRDefault="0074674F" w:rsidP="0005185F">
            <w:pPr>
              <w:pStyle w:val="Tabletext"/>
              <w:keepNext/>
              <w:keepLines/>
              <w:rPr>
                <w:b/>
                <w:bCs/>
              </w:rPr>
            </w:pPr>
            <w:r w:rsidRPr="0074674F">
              <w:rPr>
                <w:b/>
                <w:bCs/>
              </w:rPr>
              <w:t>C-ID Descriptor</w:t>
            </w:r>
          </w:p>
        </w:tc>
      </w:tr>
      <w:tr w:rsidR="0074674F" w:rsidRPr="00A72A69" w14:paraId="2007844F" w14:textId="77777777" w:rsidTr="001A73EF">
        <w:trPr>
          <w:trHeight w:val="144"/>
        </w:trPr>
        <w:tc>
          <w:tcPr>
            <w:tcW w:w="5935" w:type="dxa"/>
            <w:hideMark/>
          </w:tcPr>
          <w:p w14:paraId="2ECCCEFC" w14:textId="77777777" w:rsidR="0074674F" w:rsidRPr="0074674F" w:rsidRDefault="0074674F" w:rsidP="0005185F">
            <w:pPr>
              <w:pStyle w:val="Tabletext"/>
              <w:keepNext/>
              <w:keepLines/>
            </w:pPr>
            <w:r w:rsidRPr="0074674F">
              <w:t>Survey of Human Communication (3) </w:t>
            </w:r>
          </w:p>
        </w:tc>
        <w:tc>
          <w:tcPr>
            <w:tcW w:w="2183" w:type="dxa"/>
            <w:hideMark/>
          </w:tcPr>
          <w:p w14:paraId="022D544B" w14:textId="77777777" w:rsidR="0074674F" w:rsidRPr="0074674F" w:rsidRDefault="0074674F" w:rsidP="0005185F">
            <w:pPr>
              <w:pStyle w:val="Tabletext"/>
              <w:keepNext/>
              <w:keepLines/>
            </w:pPr>
            <w:r w:rsidRPr="0074674F">
              <w:t>COMM 115</w:t>
            </w:r>
          </w:p>
        </w:tc>
      </w:tr>
      <w:tr w:rsidR="0074674F" w:rsidRPr="00A72A69" w14:paraId="5B71ADAF" w14:textId="77777777" w:rsidTr="001A73EF">
        <w:trPr>
          <w:trHeight w:val="144"/>
        </w:trPr>
        <w:tc>
          <w:tcPr>
            <w:tcW w:w="5935" w:type="dxa"/>
            <w:hideMark/>
          </w:tcPr>
          <w:p w14:paraId="5B6B93FB" w14:textId="77777777" w:rsidR="0074674F" w:rsidRPr="0074674F" w:rsidRDefault="0074674F" w:rsidP="0005185F">
            <w:pPr>
              <w:pStyle w:val="Tabletext"/>
              <w:keepNext/>
              <w:keepLines/>
            </w:pPr>
            <w:r w:rsidRPr="0074674F">
              <w:t>Introduction to Cultural Anthropology (3) </w:t>
            </w:r>
          </w:p>
        </w:tc>
        <w:tc>
          <w:tcPr>
            <w:tcW w:w="2183" w:type="dxa"/>
            <w:hideMark/>
          </w:tcPr>
          <w:p w14:paraId="4918E763" w14:textId="77777777" w:rsidR="0074674F" w:rsidRPr="0074674F" w:rsidRDefault="0074674F" w:rsidP="0005185F">
            <w:pPr>
              <w:pStyle w:val="Tabletext"/>
              <w:keepNext/>
              <w:keepLines/>
            </w:pPr>
            <w:r w:rsidRPr="0074674F">
              <w:t>ANTH 120</w:t>
            </w:r>
          </w:p>
        </w:tc>
      </w:tr>
      <w:tr w:rsidR="0074674F" w:rsidRPr="00A72A69" w14:paraId="5F3F24B8" w14:textId="77777777" w:rsidTr="001A73EF">
        <w:trPr>
          <w:trHeight w:val="144"/>
        </w:trPr>
        <w:tc>
          <w:tcPr>
            <w:tcW w:w="5935" w:type="dxa"/>
            <w:hideMark/>
          </w:tcPr>
          <w:p w14:paraId="332101EB" w14:textId="77777777" w:rsidR="0074674F" w:rsidRPr="0074674F" w:rsidRDefault="0074674F" w:rsidP="0005185F">
            <w:pPr>
              <w:pStyle w:val="Tabletext"/>
              <w:keepNext/>
              <w:keepLines/>
            </w:pPr>
            <w:r w:rsidRPr="0074674F">
              <w:t>Introductory Psychology (3)</w:t>
            </w:r>
          </w:p>
        </w:tc>
        <w:tc>
          <w:tcPr>
            <w:tcW w:w="2183" w:type="dxa"/>
            <w:hideMark/>
          </w:tcPr>
          <w:p w14:paraId="14536B11" w14:textId="77777777" w:rsidR="0074674F" w:rsidRPr="0074674F" w:rsidRDefault="0074674F" w:rsidP="0005185F">
            <w:pPr>
              <w:pStyle w:val="Tabletext"/>
              <w:keepNext/>
              <w:keepLines/>
            </w:pPr>
            <w:r w:rsidRPr="0074674F">
              <w:t>PSY 110</w:t>
            </w:r>
          </w:p>
        </w:tc>
      </w:tr>
      <w:tr w:rsidR="0074674F" w:rsidRPr="00A72A69" w14:paraId="2525AD4A" w14:textId="77777777" w:rsidTr="001A73EF">
        <w:trPr>
          <w:trHeight w:val="144"/>
        </w:trPr>
        <w:tc>
          <w:tcPr>
            <w:tcW w:w="5935" w:type="dxa"/>
            <w:tcBorders>
              <w:bottom w:val="single" w:sz="4" w:space="0" w:color="BFBFBF" w:themeColor="background1" w:themeShade="BF"/>
            </w:tcBorders>
            <w:hideMark/>
          </w:tcPr>
          <w:p w14:paraId="147093DE" w14:textId="77777777" w:rsidR="0074674F" w:rsidRPr="0074674F" w:rsidRDefault="0074674F" w:rsidP="0005185F">
            <w:pPr>
              <w:pStyle w:val="Tabletext"/>
              <w:keepNext/>
              <w:keepLines/>
            </w:pPr>
            <w:r w:rsidRPr="0074674F">
              <w:t>Introduction to Sociology (3) </w:t>
            </w:r>
          </w:p>
        </w:tc>
        <w:tc>
          <w:tcPr>
            <w:tcW w:w="2183" w:type="dxa"/>
            <w:tcBorders>
              <w:bottom w:val="single" w:sz="4" w:space="0" w:color="BFBFBF" w:themeColor="background1" w:themeShade="BF"/>
            </w:tcBorders>
            <w:hideMark/>
          </w:tcPr>
          <w:p w14:paraId="3DE56A24" w14:textId="77777777" w:rsidR="0074674F" w:rsidRPr="0074674F" w:rsidRDefault="0074674F" w:rsidP="0005185F">
            <w:pPr>
              <w:pStyle w:val="Tabletext"/>
              <w:keepNext/>
              <w:keepLines/>
            </w:pPr>
            <w:r w:rsidRPr="0074674F">
              <w:t>SOCI 110</w:t>
            </w:r>
          </w:p>
        </w:tc>
      </w:tr>
      <w:tr w:rsidR="0074674F" w:rsidRPr="00A72A69" w14:paraId="567ED940" w14:textId="77777777" w:rsidTr="001A73EF">
        <w:trPr>
          <w:trHeight w:val="144"/>
        </w:trPr>
        <w:tc>
          <w:tcPr>
            <w:tcW w:w="5935" w:type="dxa"/>
            <w:tcBorders>
              <w:bottom w:val="nil"/>
            </w:tcBorders>
            <w:hideMark/>
          </w:tcPr>
          <w:p w14:paraId="7708F0E0" w14:textId="060B88AB" w:rsidR="0074674F" w:rsidRPr="0074674F" w:rsidRDefault="0074674F" w:rsidP="0005185F">
            <w:pPr>
              <w:pStyle w:val="Tabletext"/>
              <w:keepNext/>
              <w:keepLines/>
            </w:pPr>
            <w:r w:rsidRPr="0074674F">
              <w:t>Introduction to Literature (3)</w:t>
            </w:r>
          </w:p>
        </w:tc>
        <w:tc>
          <w:tcPr>
            <w:tcW w:w="2183" w:type="dxa"/>
            <w:tcBorders>
              <w:bottom w:val="nil"/>
            </w:tcBorders>
            <w:hideMark/>
          </w:tcPr>
          <w:p w14:paraId="3D2F3130" w14:textId="4667EEFA" w:rsidR="0074674F" w:rsidRPr="0074674F" w:rsidRDefault="0074674F" w:rsidP="0005185F">
            <w:pPr>
              <w:pStyle w:val="Tabletext"/>
              <w:keepNext/>
              <w:keepLines/>
            </w:pPr>
            <w:r w:rsidRPr="0074674F">
              <w:t>ENGL 120</w:t>
            </w:r>
          </w:p>
        </w:tc>
      </w:tr>
      <w:tr w:rsidR="0005185F" w:rsidRPr="00A72A69" w14:paraId="3E7B26EA" w14:textId="77777777" w:rsidTr="001A73EF">
        <w:trPr>
          <w:trHeight w:val="144"/>
        </w:trPr>
        <w:tc>
          <w:tcPr>
            <w:tcW w:w="5935" w:type="dxa"/>
            <w:tcBorders>
              <w:top w:val="nil"/>
              <w:bottom w:val="single" w:sz="4" w:space="0" w:color="BFBFBF" w:themeColor="background1" w:themeShade="BF"/>
            </w:tcBorders>
          </w:tcPr>
          <w:p w14:paraId="15E09B7C" w14:textId="2B0E342E" w:rsidR="0005185F" w:rsidRPr="001A73EF" w:rsidRDefault="0005185F" w:rsidP="0005185F">
            <w:pPr>
              <w:pStyle w:val="Tabletext"/>
              <w:keepNext/>
              <w:keepLines/>
            </w:pPr>
            <w:proofErr w:type="gramStart"/>
            <w:r w:rsidRPr="001A73EF">
              <w:rPr>
                <w:b/>
                <w:bCs/>
              </w:rPr>
              <w:t>OR</w:t>
            </w:r>
            <w:r>
              <w:t xml:space="preserve">  </w:t>
            </w:r>
            <w:r w:rsidRPr="0074674F">
              <w:t>Argumentative</w:t>
            </w:r>
            <w:proofErr w:type="gramEnd"/>
            <w:r w:rsidRPr="0074674F">
              <w:t xml:space="preserve"> Writing and Critical</w:t>
            </w:r>
            <w:r w:rsidR="001A73EF">
              <w:t xml:space="preserve"> </w:t>
            </w:r>
            <w:r w:rsidRPr="0074674F">
              <w:t>Thinking (3)</w:t>
            </w:r>
          </w:p>
        </w:tc>
        <w:tc>
          <w:tcPr>
            <w:tcW w:w="2183" w:type="dxa"/>
            <w:tcBorders>
              <w:top w:val="nil"/>
              <w:bottom w:val="single" w:sz="4" w:space="0" w:color="BFBFBF" w:themeColor="background1" w:themeShade="BF"/>
            </w:tcBorders>
          </w:tcPr>
          <w:p w14:paraId="64B9944C" w14:textId="323C17C0" w:rsidR="0005185F" w:rsidRPr="0074674F" w:rsidRDefault="0005185F" w:rsidP="0005185F">
            <w:pPr>
              <w:pStyle w:val="Tabletext"/>
              <w:keepNext/>
              <w:keepLines/>
            </w:pPr>
            <w:r w:rsidRPr="0074674F">
              <w:t>ENGL 105</w:t>
            </w:r>
          </w:p>
        </w:tc>
      </w:tr>
      <w:tr w:rsidR="0074674F" w:rsidRPr="00A72A69" w14:paraId="5F3AC9BA" w14:textId="77777777" w:rsidTr="001A73EF">
        <w:trPr>
          <w:trHeight w:val="144"/>
        </w:trPr>
        <w:tc>
          <w:tcPr>
            <w:tcW w:w="5935" w:type="dxa"/>
            <w:tcBorders>
              <w:bottom w:val="nil"/>
            </w:tcBorders>
            <w:hideMark/>
          </w:tcPr>
          <w:p w14:paraId="4C11B885" w14:textId="74C7FB81" w:rsidR="0074674F" w:rsidRPr="0074674F" w:rsidRDefault="0074674F" w:rsidP="0005185F">
            <w:pPr>
              <w:pStyle w:val="Tabletext"/>
              <w:keepNext/>
              <w:keepLines/>
            </w:pPr>
            <w:r w:rsidRPr="0074674F">
              <w:t>Introduction to Reporting and</w:t>
            </w:r>
            <w:r w:rsidR="001A73EF">
              <w:t xml:space="preserve"> </w:t>
            </w:r>
            <w:r w:rsidRPr="0074674F">
              <w:t>Newswriting (3)</w:t>
            </w:r>
          </w:p>
        </w:tc>
        <w:tc>
          <w:tcPr>
            <w:tcW w:w="2183" w:type="dxa"/>
            <w:tcBorders>
              <w:bottom w:val="nil"/>
            </w:tcBorders>
            <w:hideMark/>
          </w:tcPr>
          <w:p w14:paraId="4EF9C657" w14:textId="42412E4B" w:rsidR="0074674F" w:rsidRPr="0074674F" w:rsidRDefault="0074674F" w:rsidP="001A73EF">
            <w:pPr>
              <w:pStyle w:val="Tabletext"/>
              <w:keepNext/>
              <w:keepLines/>
            </w:pPr>
            <w:r w:rsidRPr="0074674F">
              <w:t>JOUR 110</w:t>
            </w:r>
          </w:p>
        </w:tc>
      </w:tr>
      <w:tr w:rsidR="001A73EF" w:rsidRPr="00A72A69" w14:paraId="420C5EC9" w14:textId="77777777" w:rsidTr="001A73EF">
        <w:trPr>
          <w:trHeight w:val="144"/>
        </w:trPr>
        <w:tc>
          <w:tcPr>
            <w:tcW w:w="5935" w:type="dxa"/>
            <w:tcBorders>
              <w:top w:val="nil"/>
            </w:tcBorders>
          </w:tcPr>
          <w:p w14:paraId="752C562D" w14:textId="3A07C7E2" w:rsidR="001A73EF" w:rsidRPr="00F6023D" w:rsidRDefault="001A73EF" w:rsidP="00F6023D">
            <w:pPr>
              <w:pStyle w:val="Tabletext"/>
            </w:pPr>
            <w:proofErr w:type="gramStart"/>
            <w:r w:rsidRPr="00F6023D">
              <w:rPr>
                <w:b/>
                <w:bCs/>
              </w:rPr>
              <w:t>OR</w:t>
            </w:r>
            <w:r w:rsidRPr="00F6023D">
              <w:t xml:space="preserve">  Introduction</w:t>
            </w:r>
            <w:proofErr w:type="gramEnd"/>
            <w:r w:rsidRPr="00F6023D">
              <w:t xml:space="preserve"> to Journalism (3)</w:t>
            </w:r>
            <w:r w:rsidRPr="00F6023D">
              <w:br/>
            </w:r>
            <w:r w:rsidRPr="00F6023D">
              <w:t>See example courses on TMC.</w:t>
            </w:r>
          </w:p>
        </w:tc>
        <w:tc>
          <w:tcPr>
            <w:tcW w:w="2183" w:type="dxa"/>
            <w:tcBorders>
              <w:top w:val="nil"/>
            </w:tcBorders>
          </w:tcPr>
          <w:p w14:paraId="40F2EA1E" w14:textId="053AF7CD" w:rsidR="001A73EF" w:rsidRPr="0074674F" w:rsidRDefault="001A73EF" w:rsidP="0005185F">
            <w:pPr>
              <w:pStyle w:val="Tabletext"/>
              <w:keepNext/>
              <w:keepLines/>
            </w:pPr>
            <w:r w:rsidRPr="0074674F">
              <w:t>AAM</w:t>
            </w:r>
          </w:p>
        </w:tc>
      </w:tr>
      <w:tr w:rsidR="0074674F" w:rsidRPr="00A72A69" w14:paraId="64F6A82E" w14:textId="77777777" w:rsidTr="001A73EF">
        <w:trPr>
          <w:trHeight w:val="144"/>
        </w:trPr>
        <w:tc>
          <w:tcPr>
            <w:tcW w:w="5935" w:type="dxa"/>
            <w:hideMark/>
          </w:tcPr>
          <w:p w14:paraId="275D8EA5" w14:textId="07BFB1AA" w:rsidR="0074674F" w:rsidRPr="0074674F" w:rsidRDefault="0074674F" w:rsidP="0005185F">
            <w:pPr>
              <w:pStyle w:val="Tabletext"/>
              <w:keepNext/>
              <w:keepLines/>
            </w:pPr>
            <w:r w:rsidRPr="0074674F">
              <w:t>Any CSU transferable Communication</w:t>
            </w:r>
            <w:r w:rsidR="001A73EF">
              <w:t xml:space="preserve"> </w:t>
            </w:r>
            <w:r w:rsidRPr="0074674F">
              <w:t>Studies course.</w:t>
            </w:r>
          </w:p>
        </w:tc>
        <w:tc>
          <w:tcPr>
            <w:tcW w:w="2183" w:type="dxa"/>
            <w:hideMark/>
          </w:tcPr>
          <w:p w14:paraId="4B361DF1" w14:textId="77777777" w:rsidR="0074674F" w:rsidRPr="0074674F" w:rsidRDefault="0074674F" w:rsidP="0005185F">
            <w:pPr>
              <w:pStyle w:val="Tabletext"/>
              <w:keepNext/>
              <w:keepLines/>
            </w:pPr>
            <w:r w:rsidRPr="0074674F">
              <w:t>BCT</w:t>
            </w:r>
          </w:p>
          <w:p w14:paraId="762783C2" w14:textId="77777777" w:rsidR="0074674F" w:rsidRPr="0074674F" w:rsidRDefault="0074674F" w:rsidP="0005185F">
            <w:pPr>
              <w:pStyle w:val="Tabletext"/>
              <w:keepNext/>
              <w:keepLines/>
            </w:pPr>
          </w:p>
        </w:tc>
      </w:tr>
    </w:tbl>
    <w:p w14:paraId="27755494" w14:textId="77777777" w:rsidR="00BE74AE" w:rsidRDefault="00BE74AE" w:rsidP="0074674F">
      <w:pPr>
        <w:pStyle w:val="Tabletext"/>
        <w:spacing w:before="120" w:after="240"/>
        <w:rPr>
          <w:b/>
          <w:bCs/>
        </w:rPr>
      </w:pPr>
      <w:r w:rsidRPr="00BE74AE">
        <w:rPr>
          <w:b/>
          <w:bCs/>
        </w:rPr>
        <w:t>Total Units for the Major:</w:t>
      </w:r>
      <w:r w:rsidRPr="00BE74AE">
        <w:rPr>
          <w:b/>
          <w:bCs/>
        </w:rPr>
        <w:tab/>
        <w:t>18</w:t>
      </w:r>
    </w:p>
    <w:p w14:paraId="5B3A7054" w14:textId="77777777" w:rsidR="00A72A69" w:rsidRPr="00A72A69" w:rsidRDefault="00A72A69" w:rsidP="007B0F43">
      <w:pPr>
        <w:rPr>
          <w:rFonts w:ascii="Times New Roman" w:eastAsia="Times New Roman" w:hAnsi="Times New Roman"/>
        </w:rPr>
      </w:pPr>
      <w:r w:rsidRPr="0074674F">
        <w:t>We believe that the proposed change will decentralize public speaking while preserving its place in our degree program.  This curriculum incorporates Interpersonal Communication as a core course in our program.  The consolidation of the former lists A and B preserves the flexibility that contributes to the popularity of this major.  The unit total remains</w:t>
      </w:r>
      <w:r w:rsidRPr="00A72A69">
        <w:rPr>
          <w:rFonts w:eastAsia="Times New Roman" w:cs="Arial"/>
          <w:color w:val="000000"/>
          <w:szCs w:val="22"/>
        </w:rPr>
        <w:t xml:space="preserve"> 18 units.  </w:t>
      </w:r>
    </w:p>
    <w:p w14:paraId="6BF43A0D" w14:textId="77777777" w:rsidR="00A72A69" w:rsidRPr="00A72A69" w:rsidRDefault="00A72A69" w:rsidP="007B0F43">
      <w:pPr>
        <w:rPr>
          <w:rFonts w:ascii="Times New Roman" w:eastAsia="Times New Roman" w:hAnsi="Times New Roman"/>
        </w:rPr>
      </w:pPr>
      <w:r w:rsidRPr="00A72A69">
        <w:rPr>
          <w:rFonts w:eastAsia="Times New Roman" w:cs="Arial"/>
          <w:color w:val="000000"/>
          <w:szCs w:val="22"/>
        </w:rPr>
        <w:t xml:space="preserve">The team met again on </w:t>
      </w:r>
      <w:r w:rsidRPr="00A72A69">
        <w:rPr>
          <w:rFonts w:eastAsia="Times New Roman" w:cs="Arial"/>
          <w:b/>
          <w:bCs/>
          <w:color w:val="000000"/>
          <w:szCs w:val="22"/>
        </w:rPr>
        <w:t>Friday, March 11</w:t>
      </w:r>
      <w:r w:rsidRPr="00A72A69">
        <w:rPr>
          <w:rFonts w:eastAsia="Times New Roman" w:cs="Arial"/>
          <w:color w:val="000000"/>
          <w:szCs w:val="22"/>
        </w:rPr>
        <w:t>.</w:t>
      </w:r>
    </w:p>
    <w:p w14:paraId="13640860" w14:textId="77777777" w:rsidR="00A72A69" w:rsidRPr="00A72A69" w:rsidRDefault="00A72A69" w:rsidP="007B0F43">
      <w:pPr>
        <w:rPr>
          <w:rFonts w:ascii="Times New Roman" w:eastAsia="Times New Roman" w:hAnsi="Times New Roman"/>
        </w:rPr>
      </w:pPr>
      <w:r w:rsidRPr="00A72A69">
        <w:rPr>
          <w:rFonts w:eastAsia="Times New Roman" w:cs="Arial"/>
          <w:color w:val="000000"/>
          <w:szCs w:val="22"/>
        </w:rPr>
        <w:t>Attendees:  Paula Cardwell, Amanda Reitzel, Kara Maas</w:t>
      </w:r>
    </w:p>
    <w:p w14:paraId="7FA203E4" w14:textId="77777777" w:rsidR="00A72A69" w:rsidRPr="00A72A69" w:rsidRDefault="00A72A69" w:rsidP="007B0F43">
      <w:pPr>
        <w:rPr>
          <w:rFonts w:ascii="Times New Roman" w:eastAsia="Times New Roman" w:hAnsi="Times New Roman"/>
        </w:rPr>
      </w:pPr>
      <w:r w:rsidRPr="00A72A69">
        <w:rPr>
          <w:rFonts w:eastAsia="Times New Roman" w:cs="Arial"/>
          <w:color w:val="000000"/>
          <w:szCs w:val="22"/>
        </w:rPr>
        <w:t xml:space="preserve">We spoke extensively about the proposed changes above.  Discussion focused upon the impact the change of requiring interpersonal communication.  We also discussed the potential challenges of changing courses such as Intercultural communication to a core course; Kara brought to our attention that several </w:t>
      </w:r>
      <w:r w:rsidRPr="00A72A69">
        <w:rPr>
          <w:rFonts w:eastAsia="Times New Roman" w:cs="Arial"/>
          <w:color w:val="000000"/>
          <w:szCs w:val="22"/>
        </w:rPr>
        <w:lastRenderedPageBreak/>
        <w:t>CSUs require such courses as upper division courses.  Kara graciously followed up our meeting with the following message via email on March 22:</w:t>
      </w:r>
    </w:p>
    <w:p w14:paraId="057C4ACD" w14:textId="77777777" w:rsidR="00A72A69" w:rsidRPr="00A72A69" w:rsidRDefault="00A72A69" w:rsidP="00A72A69">
      <w:pPr>
        <w:rPr>
          <w:rFonts w:ascii="Times New Roman" w:eastAsia="Times New Roman" w:hAnsi="Times New Roman"/>
        </w:rPr>
      </w:pPr>
      <w:r w:rsidRPr="00A72A69">
        <w:rPr>
          <w:rFonts w:eastAsia="Times New Roman" w:cs="Arial"/>
          <w:color w:val="000000"/>
          <w:szCs w:val="22"/>
        </w:rPr>
        <w:t>From Kara Maas, Articulation Officer, CSU Chico:</w:t>
      </w:r>
    </w:p>
    <w:p w14:paraId="0C4E4F73" w14:textId="77777777" w:rsidR="00A72A69" w:rsidRPr="00A72A69" w:rsidRDefault="00A72A69" w:rsidP="00A72A69">
      <w:pPr>
        <w:rPr>
          <w:rFonts w:ascii="Times New Roman" w:eastAsia="Times New Roman" w:hAnsi="Times New Roman"/>
        </w:rPr>
      </w:pPr>
      <w:r w:rsidRPr="00A72A69">
        <w:rPr>
          <w:rFonts w:eastAsia="Times New Roman" w:cs="Arial"/>
          <w:color w:val="000000"/>
          <w:szCs w:val="22"/>
        </w:rPr>
        <w:t>“A CCC impact with moving interpersonal communication (IP COMM) to the required list is that not all CCCs have an IP COMM course with C-ID approval. I did a comparison, and the following CCCs have an approved AA-T in Communication Studies but don’t have a C-ID approved IP COMM course:</w:t>
      </w:r>
    </w:p>
    <w:p w14:paraId="334AB25D" w14:textId="77777777" w:rsidR="00A72A69" w:rsidRPr="00A72A69" w:rsidRDefault="00A72A69" w:rsidP="00A72A69">
      <w:pPr>
        <w:spacing w:before="240" w:after="240"/>
        <w:rPr>
          <w:rFonts w:ascii="Times New Roman" w:eastAsia="Times New Roman" w:hAnsi="Times New Roman"/>
        </w:rPr>
      </w:pPr>
      <w:r w:rsidRPr="00A72A69">
        <w:rPr>
          <w:rFonts w:eastAsia="Times New Roman" w:cs="Arial"/>
          <w:color w:val="000000"/>
          <w:szCs w:val="22"/>
        </w:rPr>
        <w:t>Citrus College, Columbia College, Golden West College, Palo Verde College Solano Community College</w:t>
      </w:r>
    </w:p>
    <w:p w14:paraId="53A96D7B" w14:textId="77777777" w:rsidR="007B0F43" w:rsidRDefault="00A72A69" w:rsidP="007B0F43">
      <w:pPr>
        <w:spacing w:before="240" w:after="240"/>
      </w:pPr>
      <w:r w:rsidRPr="00A72A69">
        <w:rPr>
          <w:rFonts w:eastAsia="Times New Roman" w:cs="Arial"/>
          <w:color w:val="000000"/>
          <w:szCs w:val="22"/>
        </w:rPr>
        <w:t>4 of the 5 schools have an IP COMM course listed in the existing AA-T degree which I believe is allowed if the CCC has an articulation of this course with a CSU. Columbia College did not list an IP COMM course in the AA-T and when I searched the course offerings for the school, I didn’t see they have an active IP COMM course.”</w:t>
      </w:r>
    </w:p>
    <w:p w14:paraId="25D9DD67" w14:textId="77777777" w:rsidR="00BA3CE0" w:rsidRPr="007B0F43" w:rsidRDefault="00BA3CE0" w:rsidP="007B0F43">
      <w:pPr>
        <w:pStyle w:val="Heading2"/>
        <w:rPr>
          <w:rFonts w:ascii="Times New Roman" w:hAnsi="Times New Roman"/>
        </w:rPr>
      </w:pPr>
      <w:r>
        <w:t>MINOR REVISIONS TO THE TMC</w:t>
      </w:r>
    </w:p>
    <w:p w14:paraId="320F8A77" w14:textId="77777777" w:rsidR="00A72A69" w:rsidRPr="007B0F43" w:rsidRDefault="00A72A69" w:rsidP="00BA3CE0">
      <w:r w:rsidRPr="00A72A69">
        <w:rPr>
          <w:rFonts w:eastAsia="Times New Roman" w:cs="Arial"/>
          <w:color w:val="000000"/>
          <w:szCs w:val="22"/>
        </w:rPr>
        <w:t xml:space="preserve">Survey </w:t>
      </w:r>
      <w:r w:rsidRPr="007B0F43">
        <w:t>results showed that 7 of the 10 courses received three or fewer requests for revision.  Only COMM 110 (Public Speaking), COMM 140 (Group Communication) and COMM 190 (Persuasion) had more than 10% of responders request changes.</w:t>
      </w:r>
    </w:p>
    <w:p w14:paraId="193FCD1A" w14:textId="77777777" w:rsidR="00DF5B11" w:rsidRDefault="00A72A69" w:rsidP="007B0F43">
      <w:pPr>
        <w:pStyle w:val="ListParagraph"/>
        <w:numPr>
          <w:ilvl w:val="0"/>
          <w:numId w:val="28"/>
        </w:numPr>
      </w:pPr>
      <w:r w:rsidRPr="00A72A69">
        <w:t xml:space="preserve">COMM 140 requests stressed critical thinking and the incorporation of IDEA concepts.  The team felt such language </w:t>
      </w:r>
      <w:r w:rsidR="00DF5B11">
        <w:t>is currently present in</w:t>
      </w:r>
      <w:r w:rsidRPr="00A72A69">
        <w:t xml:space="preserve"> the COMM 140 descriptor</w:t>
      </w:r>
      <w:r w:rsidR="00DF5B11">
        <w:t xml:space="preserve">; </w:t>
      </w:r>
      <w:proofErr w:type="gramStart"/>
      <w:r w:rsidR="00DF5B11">
        <w:t>specifically</w:t>
      </w:r>
      <w:proofErr w:type="gramEnd"/>
      <w:r w:rsidR="00DF5B11">
        <w:t xml:space="preserve"> under Objectives 5 and 8.</w:t>
      </w:r>
    </w:p>
    <w:p w14:paraId="3FAC1811" w14:textId="77777777" w:rsidR="00DF5B11" w:rsidRDefault="00A72A69" w:rsidP="007B0F43">
      <w:pPr>
        <w:pStyle w:val="ListParagraph"/>
        <w:numPr>
          <w:ilvl w:val="0"/>
          <w:numId w:val="28"/>
        </w:numPr>
      </w:pPr>
      <w:r w:rsidRPr="00A72A69">
        <w:t xml:space="preserve">COMM 190 comments centered on mediated persuasion, a reference to ethics, critical thinking/analysis, and the need to update texts.  Upon review of current descriptors, the team believes that “contemporary” encompasses mediated communication.  Ethics are referenced in both Content and Outcomes, and critical thinking is also referenced via the word </w:t>
      </w:r>
      <w:r w:rsidR="00DF5B11">
        <w:t>“</w:t>
      </w:r>
      <w:r w:rsidRPr="00A72A69">
        <w:t>critique.</w:t>
      </w:r>
      <w:r w:rsidR="00DF5B11">
        <w:t>”</w:t>
      </w:r>
      <w:r w:rsidRPr="00A72A69">
        <w:t>  The 4th comment referenced updated text books. The team agrees that texts should be updated.</w:t>
      </w:r>
    </w:p>
    <w:p w14:paraId="482411CD" w14:textId="77777777" w:rsidR="00E05C43" w:rsidRDefault="00DF5B11" w:rsidP="007B0F43">
      <w:pPr>
        <w:pStyle w:val="ListParagraph"/>
        <w:numPr>
          <w:ilvl w:val="0"/>
          <w:numId w:val="28"/>
        </w:numPr>
      </w:pPr>
      <w:r>
        <w:t xml:space="preserve">COMM 110. </w:t>
      </w:r>
      <w:r w:rsidR="00A72A69" w:rsidRPr="00A72A69">
        <w:t xml:space="preserve">Nearly </w:t>
      </w:r>
      <w:r w:rsidR="00A72A69" w:rsidRPr="007B0F43">
        <w:rPr>
          <w:rFonts w:ascii="Cambria Math" w:hAnsi="Cambria Math" w:cs="Cambria Math"/>
        </w:rPr>
        <w:t>⅕</w:t>
      </w:r>
      <w:r w:rsidR="00A72A69" w:rsidRPr="00A72A69">
        <w:t xml:space="preserve"> of respondents requested changes for COMM 110.  These comments overwhelmingly refer to the need for clarification regarding HOW student presentations should be presented.  After much discussion and referencing the CSU/UC Guiding Notes for General Education Course Reviewers, the National Communication Association’s Learning Outcomes in Communication Project, and the CSU General Education Breadth Requirements, the team recognized that the course descriptor must include </w:t>
      </w:r>
      <w:r>
        <w:t>language relating to</w:t>
      </w:r>
      <w:r w:rsidR="00A72A69" w:rsidRPr="00A72A69">
        <w:t xml:space="preserve"> “live faculty-supervised, faculty-evaluated oral presentations.”  This is possible in all instructional modalities.  There was also discussion regarding appropriate audience size.  In the interest of flexibility and professional judgment, the team did not specify an audience size, but agreed that oral presentation audience sizes should honor the core features, objectives, and unique nature of public speaking, as opposed to small-group or dyadic communication.</w:t>
      </w:r>
    </w:p>
    <w:p w14:paraId="2ACBC635" w14:textId="77777777" w:rsidR="00E05C43" w:rsidRDefault="00A72A69" w:rsidP="007B0F43">
      <w:r w:rsidRPr="00A72A69">
        <w:t>The team believes that all course textbooks should be updated, and a minimum of one OER textbook should be included (if available)</w:t>
      </w:r>
      <w:r w:rsidR="00E05C43">
        <w:t xml:space="preserve"> for each course.</w:t>
      </w:r>
    </w:p>
    <w:p w14:paraId="667FA5D6" w14:textId="77777777" w:rsidR="00A72A69" w:rsidRPr="007B0F43" w:rsidRDefault="00A72A69" w:rsidP="007B0F43">
      <w:r w:rsidRPr="00A72A69">
        <w:t>The team believes that IDEA principles, if not already present in the 10 course descriptors, should be incorporated into all, utilizing suggestions and materials specified in the survey feedback.</w:t>
      </w:r>
    </w:p>
    <w:p w14:paraId="77FB4AD0" w14:textId="133ECC1D" w:rsidR="00E05C43" w:rsidRPr="00F6023D" w:rsidRDefault="00A72A69" w:rsidP="00F6023D">
      <w:r w:rsidRPr="00A72A69">
        <w:t>Proposed changes to course descriptors. </w:t>
      </w:r>
    </w:p>
    <w:p w14:paraId="7C0CE075" w14:textId="367F2D09" w:rsidR="00F6023D" w:rsidRDefault="00F6023D" w:rsidP="00F6023D">
      <w:pPr>
        <w:pStyle w:val="Caption"/>
      </w:pPr>
      <w:r w:rsidRPr="00612C68">
        <w:t>Evaluation Methods:</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860"/>
        <w:gridCol w:w="5882"/>
      </w:tblGrid>
      <w:tr w:rsidR="00E05C43" w:rsidRPr="005D5172" w14:paraId="1C9BFDBC" w14:textId="77777777" w:rsidTr="00F42EE0">
        <w:trPr>
          <w:trHeight w:val="359"/>
          <w:tblHeader/>
        </w:trPr>
        <w:tc>
          <w:tcPr>
            <w:tcW w:w="3055" w:type="dxa"/>
            <w:shd w:val="clear" w:color="auto" w:fill="D9D9D9" w:themeFill="background1" w:themeFillShade="D9"/>
          </w:tcPr>
          <w:p w14:paraId="7E7214F4" w14:textId="77777777" w:rsidR="00E05C43" w:rsidRPr="007B0F43" w:rsidRDefault="00E05C43" w:rsidP="00A72A69">
            <w:pPr>
              <w:rPr>
                <w:rFonts w:eastAsia="Times New Roman" w:cs="Arial"/>
                <w:b/>
                <w:bCs/>
                <w:color w:val="000000"/>
                <w:szCs w:val="22"/>
              </w:rPr>
            </w:pPr>
            <w:r w:rsidRPr="007B0F43">
              <w:rPr>
                <w:rFonts w:eastAsia="Times New Roman" w:cs="Arial"/>
                <w:b/>
                <w:bCs/>
                <w:color w:val="000000"/>
                <w:szCs w:val="22"/>
              </w:rPr>
              <w:t>Course</w:t>
            </w:r>
          </w:p>
        </w:tc>
        <w:tc>
          <w:tcPr>
            <w:tcW w:w="860" w:type="dxa"/>
            <w:shd w:val="clear" w:color="auto" w:fill="D9D9D9" w:themeFill="background1" w:themeFillShade="D9"/>
          </w:tcPr>
          <w:p w14:paraId="799ADD88" w14:textId="77777777" w:rsidR="00E05C43" w:rsidRPr="007B0F43" w:rsidRDefault="00E05C43" w:rsidP="00A72A69">
            <w:pPr>
              <w:rPr>
                <w:rFonts w:eastAsia="Times New Roman" w:cs="Arial"/>
                <w:b/>
                <w:bCs/>
                <w:color w:val="000000"/>
                <w:szCs w:val="22"/>
              </w:rPr>
            </w:pPr>
            <w:r w:rsidRPr="007B0F43">
              <w:rPr>
                <w:rFonts w:eastAsia="Times New Roman" w:cs="Arial"/>
                <w:b/>
                <w:bCs/>
                <w:color w:val="000000"/>
                <w:szCs w:val="22"/>
              </w:rPr>
              <w:t>C-ID#</w:t>
            </w:r>
          </w:p>
        </w:tc>
        <w:tc>
          <w:tcPr>
            <w:tcW w:w="5882" w:type="dxa"/>
            <w:shd w:val="clear" w:color="auto" w:fill="D9D9D9" w:themeFill="background1" w:themeFillShade="D9"/>
          </w:tcPr>
          <w:p w14:paraId="4531A537" w14:textId="77777777" w:rsidR="00E05C43" w:rsidRPr="007B0F43" w:rsidRDefault="00E05C43" w:rsidP="00A72A69">
            <w:pPr>
              <w:rPr>
                <w:rFonts w:eastAsia="Times New Roman" w:cs="Arial"/>
                <w:b/>
                <w:bCs/>
                <w:color w:val="000000"/>
                <w:szCs w:val="22"/>
              </w:rPr>
            </w:pPr>
            <w:r w:rsidRPr="007B0F43">
              <w:rPr>
                <w:rFonts w:eastAsia="Times New Roman" w:cs="Arial"/>
                <w:b/>
                <w:bCs/>
                <w:color w:val="000000"/>
                <w:szCs w:val="22"/>
              </w:rPr>
              <w:t>Proposed change to Evaluation Methods</w:t>
            </w:r>
          </w:p>
        </w:tc>
      </w:tr>
      <w:tr w:rsidR="00E05C43" w:rsidRPr="005D5172" w14:paraId="21877D89" w14:textId="77777777" w:rsidTr="00F42EE0">
        <w:trPr>
          <w:trHeight w:val="862"/>
        </w:trPr>
        <w:tc>
          <w:tcPr>
            <w:tcW w:w="3055" w:type="dxa"/>
            <w:shd w:val="clear" w:color="auto" w:fill="auto"/>
          </w:tcPr>
          <w:p w14:paraId="2761C51A" w14:textId="77777777" w:rsidR="00E05C43" w:rsidRPr="005D5172" w:rsidRDefault="00E05C43" w:rsidP="007B0F43">
            <w:pPr>
              <w:pStyle w:val="Tabletext"/>
            </w:pPr>
            <w:r w:rsidRPr="005D5172">
              <w:t>Public Speaking</w:t>
            </w:r>
          </w:p>
        </w:tc>
        <w:tc>
          <w:tcPr>
            <w:tcW w:w="860" w:type="dxa"/>
            <w:shd w:val="clear" w:color="auto" w:fill="auto"/>
          </w:tcPr>
          <w:p w14:paraId="6CD34BF0" w14:textId="77777777" w:rsidR="00E05C43" w:rsidRPr="005D5172" w:rsidRDefault="00E05C43" w:rsidP="007B0F43">
            <w:pPr>
              <w:pStyle w:val="Tabletext"/>
            </w:pPr>
            <w:r w:rsidRPr="005D5172">
              <w:t>110</w:t>
            </w:r>
          </w:p>
        </w:tc>
        <w:tc>
          <w:tcPr>
            <w:tcW w:w="5882" w:type="dxa"/>
            <w:shd w:val="clear" w:color="auto" w:fill="auto"/>
          </w:tcPr>
          <w:p w14:paraId="011519B2" w14:textId="77777777" w:rsidR="00E05C43" w:rsidRPr="00F6023D" w:rsidRDefault="00E05C43" w:rsidP="00F6023D">
            <w:pPr>
              <w:pStyle w:val="Tabletext"/>
            </w:pPr>
            <w:r w:rsidRPr="00F6023D">
              <w:t>Replace "Speech presentations in front of a live audience" with "Faculty-supervised, faculty-evaluated oral presentations in front of a live audience."</w:t>
            </w:r>
          </w:p>
        </w:tc>
      </w:tr>
    </w:tbl>
    <w:p w14:paraId="03557966" w14:textId="76068EB8" w:rsidR="00A72A69" w:rsidRPr="00F42EE0" w:rsidRDefault="00A72A69" w:rsidP="00F42EE0">
      <w:pPr>
        <w:pStyle w:val="Heading3"/>
      </w:pPr>
    </w:p>
    <w:p w14:paraId="22EA0076" w14:textId="0D677FB4" w:rsidR="00F6023D" w:rsidRDefault="00F6023D" w:rsidP="00F6023D">
      <w:pPr>
        <w:pStyle w:val="Caption"/>
      </w:pPr>
      <w:r w:rsidRPr="00B47E78">
        <w:t>Objectives:</w:t>
      </w:r>
    </w:p>
    <w:tbl>
      <w:tblPr>
        <w:tblStyle w:val="TableGrid"/>
        <w:tblW w:w="9865" w:type="dxa"/>
        <w:tblLook w:val="04A0" w:firstRow="1" w:lastRow="0" w:firstColumn="1" w:lastColumn="0" w:noHBand="0" w:noVBand="1"/>
      </w:tblPr>
      <w:tblGrid>
        <w:gridCol w:w="3050"/>
        <w:gridCol w:w="849"/>
        <w:gridCol w:w="5966"/>
      </w:tblGrid>
      <w:tr w:rsidR="00A72A69" w:rsidRPr="00A72A69" w14:paraId="211A20CE" w14:textId="77777777" w:rsidTr="00F42EE0">
        <w:trPr>
          <w:trHeight w:val="321"/>
          <w:tblHeader/>
        </w:trPr>
        <w:tc>
          <w:tcPr>
            <w:tcW w:w="3050" w:type="dxa"/>
            <w:shd w:val="clear" w:color="auto" w:fill="D9D9D9" w:themeFill="background1" w:themeFillShade="D9"/>
            <w:hideMark/>
          </w:tcPr>
          <w:p w14:paraId="011EF834" w14:textId="77777777" w:rsidR="00A72A69" w:rsidRPr="007B0F43" w:rsidRDefault="00A72A69" w:rsidP="007B0F43">
            <w:pPr>
              <w:pStyle w:val="Tabletext"/>
              <w:rPr>
                <w:rFonts w:ascii="Times New Roman" w:hAnsi="Times New Roman"/>
                <w:b/>
                <w:bCs/>
              </w:rPr>
            </w:pPr>
            <w:r w:rsidRPr="007B0F43">
              <w:rPr>
                <w:b/>
                <w:bCs/>
              </w:rPr>
              <w:t>Course</w:t>
            </w:r>
          </w:p>
        </w:tc>
        <w:tc>
          <w:tcPr>
            <w:tcW w:w="849" w:type="dxa"/>
            <w:shd w:val="clear" w:color="auto" w:fill="D9D9D9" w:themeFill="background1" w:themeFillShade="D9"/>
            <w:hideMark/>
          </w:tcPr>
          <w:p w14:paraId="1C249492" w14:textId="77777777" w:rsidR="00A72A69" w:rsidRPr="007B0F43" w:rsidRDefault="00A72A69" w:rsidP="007B0F43">
            <w:pPr>
              <w:pStyle w:val="Tabletext"/>
              <w:rPr>
                <w:rFonts w:ascii="Times New Roman" w:hAnsi="Times New Roman"/>
                <w:b/>
                <w:bCs/>
              </w:rPr>
            </w:pPr>
            <w:r w:rsidRPr="007B0F43">
              <w:rPr>
                <w:b/>
                <w:bCs/>
              </w:rPr>
              <w:t>C-ID#</w:t>
            </w:r>
          </w:p>
        </w:tc>
        <w:tc>
          <w:tcPr>
            <w:tcW w:w="5966" w:type="dxa"/>
            <w:shd w:val="clear" w:color="auto" w:fill="D9D9D9" w:themeFill="background1" w:themeFillShade="D9"/>
            <w:hideMark/>
          </w:tcPr>
          <w:p w14:paraId="426468ED" w14:textId="77777777" w:rsidR="00A72A69" w:rsidRPr="007B0F43" w:rsidRDefault="00A72A69" w:rsidP="007B0F43">
            <w:pPr>
              <w:pStyle w:val="Tabletext"/>
              <w:rPr>
                <w:rFonts w:ascii="Times New Roman" w:hAnsi="Times New Roman"/>
                <w:b/>
                <w:bCs/>
              </w:rPr>
            </w:pPr>
            <w:r w:rsidRPr="007B0F43">
              <w:rPr>
                <w:b/>
                <w:bCs/>
              </w:rPr>
              <w:t xml:space="preserve">Proposed change to </w:t>
            </w:r>
            <w:r w:rsidR="00E05C43" w:rsidRPr="007B0F43">
              <w:rPr>
                <w:b/>
                <w:bCs/>
              </w:rPr>
              <w:t>Objectives</w:t>
            </w:r>
          </w:p>
        </w:tc>
      </w:tr>
      <w:tr w:rsidR="00A72A69" w:rsidRPr="00A72A69" w14:paraId="5D8D75F6" w14:textId="77777777" w:rsidTr="00F42EE0">
        <w:trPr>
          <w:trHeight w:val="821"/>
        </w:trPr>
        <w:tc>
          <w:tcPr>
            <w:tcW w:w="3050" w:type="dxa"/>
            <w:hideMark/>
          </w:tcPr>
          <w:p w14:paraId="026952C2" w14:textId="77777777" w:rsidR="00A72A69" w:rsidRPr="00F42EE0" w:rsidRDefault="00A72A69" w:rsidP="00F42EE0">
            <w:pPr>
              <w:pStyle w:val="Tabletext"/>
            </w:pPr>
            <w:r w:rsidRPr="00F42EE0">
              <w:t>Public Speaking</w:t>
            </w:r>
          </w:p>
        </w:tc>
        <w:tc>
          <w:tcPr>
            <w:tcW w:w="849" w:type="dxa"/>
            <w:hideMark/>
          </w:tcPr>
          <w:p w14:paraId="1D98A0BD" w14:textId="77777777" w:rsidR="00A72A69" w:rsidRPr="00F42EE0" w:rsidRDefault="00A72A69" w:rsidP="00F42EE0">
            <w:pPr>
              <w:pStyle w:val="Tabletext"/>
            </w:pPr>
            <w:r w:rsidRPr="00F42EE0">
              <w:t>110</w:t>
            </w:r>
          </w:p>
        </w:tc>
        <w:tc>
          <w:tcPr>
            <w:tcW w:w="5966" w:type="dxa"/>
            <w:hideMark/>
          </w:tcPr>
          <w:p w14:paraId="035B385A" w14:textId="77777777" w:rsidR="00A72A69" w:rsidRPr="00F42EE0" w:rsidRDefault="00A72A69" w:rsidP="00F42EE0">
            <w:pPr>
              <w:pStyle w:val="Tabletext"/>
            </w:pPr>
            <w:r w:rsidRPr="00F42EE0">
              <w:t>6. Articulate the connection between</w:t>
            </w:r>
            <w:r w:rsidR="007B0F43" w:rsidRPr="00F42EE0">
              <w:t xml:space="preserve"> </w:t>
            </w:r>
            <w:r w:rsidRPr="00F42EE0">
              <w:t>communication and culture and respect diverse perspectives and the ways they</w:t>
            </w:r>
            <w:r w:rsidR="007B0F43" w:rsidRPr="00F42EE0">
              <w:t xml:space="preserve"> </w:t>
            </w:r>
            <w:r w:rsidRPr="00F42EE0">
              <w:t>influence communication.</w:t>
            </w:r>
          </w:p>
        </w:tc>
      </w:tr>
      <w:tr w:rsidR="00A72A69" w:rsidRPr="00A72A69" w14:paraId="637DBFF4" w14:textId="77777777" w:rsidTr="00F42EE0">
        <w:trPr>
          <w:trHeight w:val="590"/>
        </w:trPr>
        <w:tc>
          <w:tcPr>
            <w:tcW w:w="3050" w:type="dxa"/>
            <w:hideMark/>
          </w:tcPr>
          <w:p w14:paraId="16F35116" w14:textId="77777777" w:rsidR="00A72A69" w:rsidRPr="00F42EE0" w:rsidRDefault="00A72A69" w:rsidP="00F42EE0">
            <w:pPr>
              <w:pStyle w:val="Tabletext"/>
            </w:pPr>
            <w:r w:rsidRPr="00F42EE0">
              <w:t>Survey of Human Communication</w:t>
            </w:r>
          </w:p>
        </w:tc>
        <w:tc>
          <w:tcPr>
            <w:tcW w:w="849" w:type="dxa"/>
            <w:hideMark/>
          </w:tcPr>
          <w:p w14:paraId="0F7A6FFE" w14:textId="77777777" w:rsidR="00A72A69" w:rsidRPr="00F42EE0" w:rsidRDefault="00A72A69" w:rsidP="00F42EE0">
            <w:pPr>
              <w:pStyle w:val="Tabletext"/>
            </w:pPr>
            <w:r w:rsidRPr="00F42EE0">
              <w:t>115</w:t>
            </w:r>
          </w:p>
        </w:tc>
        <w:tc>
          <w:tcPr>
            <w:tcW w:w="5966" w:type="dxa"/>
            <w:hideMark/>
          </w:tcPr>
          <w:p w14:paraId="6727232F" w14:textId="35F83560" w:rsidR="00A72A69" w:rsidRPr="00F42EE0" w:rsidRDefault="00A72A69" w:rsidP="00F42EE0">
            <w:pPr>
              <w:pStyle w:val="Tabletext"/>
            </w:pPr>
            <w:r w:rsidRPr="00F42EE0">
              <w:t>8. Demonstrate an understanding of the role</w:t>
            </w:r>
            <w:r w:rsidR="00F42EE0" w:rsidRPr="00F42EE0">
              <w:t xml:space="preserve"> </w:t>
            </w:r>
            <w:r w:rsidRPr="00F42EE0">
              <w:t>communication plays in creating a culture of inclusion. </w:t>
            </w:r>
          </w:p>
        </w:tc>
      </w:tr>
      <w:tr w:rsidR="00A72A69" w:rsidRPr="00A72A69" w14:paraId="2254DAA3" w14:textId="77777777" w:rsidTr="00F42EE0">
        <w:trPr>
          <w:trHeight w:val="607"/>
        </w:trPr>
        <w:tc>
          <w:tcPr>
            <w:tcW w:w="3050" w:type="dxa"/>
            <w:hideMark/>
          </w:tcPr>
          <w:p w14:paraId="6A39D379" w14:textId="77777777" w:rsidR="00A72A69" w:rsidRPr="00F42EE0" w:rsidRDefault="00A72A69" w:rsidP="00F42EE0">
            <w:pPr>
              <w:pStyle w:val="Tabletext"/>
            </w:pPr>
            <w:r w:rsidRPr="00F42EE0">
              <w:t>Argumentation or Argumentation and Debate</w:t>
            </w:r>
          </w:p>
        </w:tc>
        <w:tc>
          <w:tcPr>
            <w:tcW w:w="849" w:type="dxa"/>
            <w:hideMark/>
          </w:tcPr>
          <w:p w14:paraId="4772AF02" w14:textId="77777777" w:rsidR="00A72A69" w:rsidRPr="00F42EE0" w:rsidRDefault="00A72A69" w:rsidP="00F42EE0">
            <w:pPr>
              <w:pStyle w:val="Tabletext"/>
            </w:pPr>
            <w:r w:rsidRPr="00F42EE0">
              <w:t>120</w:t>
            </w:r>
          </w:p>
        </w:tc>
        <w:tc>
          <w:tcPr>
            <w:tcW w:w="5966" w:type="dxa"/>
            <w:hideMark/>
          </w:tcPr>
          <w:p w14:paraId="15B0C8B4" w14:textId="77777777" w:rsidR="00A72A69" w:rsidRPr="00F42EE0" w:rsidRDefault="00A72A69" w:rsidP="00F42EE0">
            <w:pPr>
              <w:pStyle w:val="Tabletext"/>
            </w:pPr>
            <w:r w:rsidRPr="00F42EE0">
              <w:t>7. Identify which kinds of arguments prove particularly</w:t>
            </w:r>
          </w:p>
          <w:p w14:paraId="3A106739" w14:textId="77777777" w:rsidR="00A72A69" w:rsidRPr="00F42EE0" w:rsidRDefault="00A72A69" w:rsidP="00F42EE0">
            <w:pPr>
              <w:pStyle w:val="Tabletext"/>
            </w:pPr>
            <w:r w:rsidRPr="00F42EE0">
              <w:t>open to cultural sensitivity.</w:t>
            </w:r>
          </w:p>
        </w:tc>
      </w:tr>
      <w:tr w:rsidR="00A72A69" w:rsidRPr="00A72A69" w14:paraId="738F969A" w14:textId="77777777" w:rsidTr="00F42EE0">
        <w:trPr>
          <w:trHeight w:val="321"/>
        </w:trPr>
        <w:tc>
          <w:tcPr>
            <w:tcW w:w="3050" w:type="dxa"/>
            <w:hideMark/>
          </w:tcPr>
          <w:p w14:paraId="2C546C64" w14:textId="77777777" w:rsidR="00A72A69" w:rsidRPr="00F42EE0" w:rsidRDefault="00A72A69" w:rsidP="00F42EE0">
            <w:pPr>
              <w:pStyle w:val="Tabletext"/>
            </w:pPr>
            <w:r w:rsidRPr="00F42EE0">
              <w:t>Interpersonal Communication</w:t>
            </w:r>
          </w:p>
        </w:tc>
        <w:tc>
          <w:tcPr>
            <w:tcW w:w="849" w:type="dxa"/>
            <w:hideMark/>
          </w:tcPr>
          <w:p w14:paraId="3DCF159D" w14:textId="77777777" w:rsidR="00A72A69" w:rsidRPr="00F42EE0" w:rsidRDefault="00A72A69" w:rsidP="00F42EE0">
            <w:pPr>
              <w:pStyle w:val="Tabletext"/>
            </w:pPr>
            <w:r w:rsidRPr="00F42EE0">
              <w:t>130</w:t>
            </w:r>
          </w:p>
        </w:tc>
        <w:tc>
          <w:tcPr>
            <w:tcW w:w="5966" w:type="dxa"/>
            <w:hideMark/>
          </w:tcPr>
          <w:p w14:paraId="4C7D0758" w14:textId="77777777" w:rsidR="00A72A69" w:rsidRPr="00F42EE0" w:rsidRDefault="00A72A69" w:rsidP="00F42EE0">
            <w:pPr>
              <w:pStyle w:val="Tabletext"/>
            </w:pPr>
            <w:r w:rsidRPr="00F42EE0">
              <w:t>No changes proposed</w:t>
            </w:r>
          </w:p>
        </w:tc>
      </w:tr>
      <w:tr w:rsidR="00A72A69" w:rsidRPr="00A72A69" w14:paraId="45E0458D" w14:textId="77777777" w:rsidTr="00F42EE0">
        <w:trPr>
          <w:trHeight w:val="339"/>
        </w:trPr>
        <w:tc>
          <w:tcPr>
            <w:tcW w:w="3050" w:type="dxa"/>
            <w:hideMark/>
          </w:tcPr>
          <w:p w14:paraId="669197C4" w14:textId="77777777" w:rsidR="00A72A69" w:rsidRPr="00F42EE0" w:rsidRDefault="00A72A69" w:rsidP="00F42EE0">
            <w:pPr>
              <w:pStyle w:val="Tabletext"/>
            </w:pPr>
            <w:r w:rsidRPr="00F42EE0">
              <w:t>Small Group Communication</w:t>
            </w:r>
          </w:p>
        </w:tc>
        <w:tc>
          <w:tcPr>
            <w:tcW w:w="849" w:type="dxa"/>
            <w:hideMark/>
          </w:tcPr>
          <w:p w14:paraId="7A7823C6" w14:textId="77777777" w:rsidR="00A72A69" w:rsidRPr="00F42EE0" w:rsidRDefault="00A72A69" w:rsidP="00F42EE0">
            <w:pPr>
              <w:pStyle w:val="Tabletext"/>
            </w:pPr>
            <w:r w:rsidRPr="00F42EE0">
              <w:t>140</w:t>
            </w:r>
          </w:p>
        </w:tc>
        <w:tc>
          <w:tcPr>
            <w:tcW w:w="5966" w:type="dxa"/>
            <w:hideMark/>
          </w:tcPr>
          <w:p w14:paraId="6E016082" w14:textId="77777777" w:rsidR="00A72A69" w:rsidRPr="00F42EE0" w:rsidRDefault="00A72A69" w:rsidP="00F42EE0">
            <w:pPr>
              <w:pStyle w:val="Tabletext"/>
            </w:pPr>
            <w:r w:rsidRPr="00F42EE0">
              <w:t>No changes proposed</w:t>
            </w:r>
          </w:p>
        </w:tc>
      </w:tr>
      <w:tr w:rsidR="00A72A69" w:rsidRPr="00A72A69" w14:paraId="59DEDE08" w14:textId="77777777" w:rsidTr="00F42EE0">
        <w:trPr>
          <w:trHeight w:val="321"/>
        </w:trPr>
        <w:tc>
          <w:tcPr>
            <w:tcW w:w="3050" w:type="dxa"/>
            <w:hideMark/>
          </w:tcPr>
          <w:p w14:paraId="47D90279" w14:textId="77777777" w:rsidR="00A72A69" w:rsidRPr="00F42EE0" w:rsidRDefault="00A72A69" w:rsidP="00F42EE0">
            <w:pPr>
              <w:pStyle w:val="Tabletext"/>
            </w:pPr>
            <w:r w:rsidRPr="00F42EE0">
              <w:t>Intercultural Communication</w:t>
            </w:r>
          </w:p>
        </w:tc>
        <w:tc>
          <w:tcPr>
            <w:tcW w:w="849" w:type="dxa"/>
            <w:hideMark/>
          </w:tcPr>
          <w:p w14:paraId="6B40A409" w14:textId="77777777" w:rsidR="00A72A69" w:rsidRPr="00F42EE0" w:rsidRDefault="00A72A69" w:rsidP="00F42EE0">
            <w:pPr>
              <w:pStyle w:val="Tabletext"/>
            </w:pPr>
            <w:r w:rsidRPr="00F42EE0">
              <w:t>150</w:t>
            </w:r>
          </w:p>
        </w:tc>
        <w:tc>
          <w:tcPr>
            <w:tcW w:w="5966" w:type="dxa"/>
            <w:hideMark/>
          </w:tcPr>
          <w:p w14:paraId="29E1E36F" w14:textId="77777777" w:rsidR="00A72A69" w:rsidRPr="00F42EE0" w:rsidRDefault="00A72A69" w:rsidP="00F42EE0">
            <w:pPr>
              <w:pStyle w:val="Tabletext"/>
            </w:pPr>
            <w:r w:rsidRPr="00F42EE0">
              <w:t>No changes proposed</w:t>
            </w:r>
          </w:p>
        </w:tc>
      </w:tr>
      <w:tr w:rsidR="00A72A69" w:rsidRPr="00A72A69" w14:paraId="50417BEE" w14:textId="77777777" w:rsidTr="00F42EE0">
        <w:trPr>
          <w:trHeight w:val="1072"/>
        </w:trPr>
        <w:tc>
          <w:tcPr>
            <w:tcW w:w="3050" w:type="dxa"/>
            <w:hideMark/>
          </w:tcPr>
          <w:p w14:paraId="55F8C866" w14:textId="77777777" w:rsidR="00A72A69" w:rsidRPr="00F42EE0" w:rsidRDefault="00A72A69" w:rsidP="00F42EE0">
            <w:pPr>
              <w:pStyle w:val="Tabletext"/>
            </w:pPr>
            <w:r w:rsidRPr="00F42EE0">
              <w:t>Speech and Debate</w:t>
            </w:r>
          </w:p>
        </w:tc>
        <w:tc>
          <w:tcPr>
            <w:tcW w:w="849" w:type="dxa"/>
            <w:hideMark/>
          </w:tcPr>
          <w:p w14:paraId="442CD5AF" w14:textId="77777777" w:rsidR="00A72A69" w:rsidRPr="00F42EE0" w:rsidRDefault="00A72A69" w:rsidP="00F42EE0">
            <w:pPr>
              <w:pStyle w:val="Tabletext"/>
            </w:pPr>
            <w:r w:rsidRPr="00F42EE0">
              <w:t>160</w:t>
            </w:r>
          </w:p>
        </w:tc>
        <w:tc>
          <w:tcPr>
            <w:tcW w:w="5966" w:type="dxa"/>
            <w:hideMark/>
          </w:tcPr>
          <w:p w14:paraId="070E723E" w14:textId="77777777" w:rsidR="00A72A69" w:rsidRPr="00F42EE0" w:rsidRDefault="00A72A69" w:rsidP="00F42EE0">
            <w:pPr>
              <w:pStyle w:val="Tabletext"/>
            </w:pPr>
            <w:r w:rsidRPr="00F42EE0">
              <w:t>2. Employ the tools of Information Competency including but not limited to logical thinking, effective advocacy, cultural competency, appropriate use of forms of support, and critical deliberation for event preparation.</w:t>
            </w:r>
          </w:p>
        </w:tc>
      </w:tr>
      <w:tr w:rsidR="00A72A69" w:rsidRPr="00A72A69" w14:paraId="59B4DEB8" w14:textId="77777777" w:rsidTr="00F42EE0">
        <w:trPr>
          <w:trHeight w:val="571"/>
        </w:trPr>
        <w:tc>
          <w:tcPr>
            <w:tcW w:w="3050" w:type="dxa"/>
            <w:hideMark/>
          </w:tcPr>
          <w:p w14:paraId="7B3C3745" w14:textId="77777777" w:rsidR="00A72A69" w:rsidRPr="00F42EE0" w:rsidRDefault="00A72A69" w:rsidP="00F42EE0">
            <w:pPr>
              <w:pStyle w:val="Tabletext"/>
            </w:pPr>
            <w:r w:rsidRPr="00F42EE0">
              <w:t>Oral Interpretation of Literature</w:t>
            </w:r>
          </w:p>
        </w:tc>
        <w:tc>
          <w:tcPr>
            <w:tcW w:w="849" w:type="dxa"/>
            <w:hideMark/>
          </w:tcPr>
          <w:p w14:paraId="50213BCA" w14:textId="77777777" w:rsidR="00A72A69" w:rsidRPr="00F42EE0" w:rsidRDefault="00A72A69" w:rsidP="00F42EE0">
            <w:pPr>
              <w:pStyle w:val="Tabletext"/>
            </w:pPr>
            <w:r w:rsidRPr="00F42EE0">
              <w:t>170</w:t>
            </w:r>
          </w:p>
        </w:tc>
        <w:tc>
          <w:tcPr>
            <w:tcW w:w="5966" w:type="dxa"/>
            <w:hideMark/>
          </w:tcPr>
          <w:p w14:paraId="25FF999D" w14:textId="77777777" w:rsidR="00A72A69" w:rsidRPr="00F42EE0" w:rsidRDefault="00A72A69" w:rsidP="00F42EE0">
            <w:pPr>
              <w:pStyle w:val="Tabletext"/>
            </w:pPr>
            <w:r w:rsidRPr="00F42EE0">
              <w:t>7. Identify a text's premises and assumptions in various social, historical, cultural, psychological, or aesthetic contexts</w:t>
            </w:r>
          </w:p>
        </w:tc>
      </w:tr>
      <w:tr w:rsidR="00A72A69" w:rsidRPr="00A72A69" w14:paraId="57DA358D" w14:textId="77777777" w:rsidTr="00F42EE0">
        <w:trPr>
          <w:trHeight w:val="821"/>
        </w:trPr>
        <w:tc>
          <w:tcPr>
            <w:tcW w:w="3050" w:type="dxa"/>
            <w:hideMark/>
          </w:tcPr>
          <w:p w14:paraId="0AD12C03" w14:textId="77777777" w:rsidR="00A72A69" w:rsidRPr="00F42EE0" w:rsidRDefault="00A72A69" w:rsidP="00F42EE0">
            <w:pPr>
              <w:pStyle w:val="Tabletext"/>
            </w:pPr>
            <w:r w:rsidRPr="00F42EE0">
              <w:t>Introduction to Communication Studies or Introduction to Communication Theory</w:t>
            </w:r>
          </w:p>
        </w:tc>
        <w:tc>
          <w:tcPr>
            <w:tcW w:w="849" w:type="dxa"/>
            <w:hideMark/>
          </w:tcPr>
          <w:p w14:paraId="15922989" w14:textId="77777777" w:rsidR="00A72A69" w:rsidRPr="00F42EE0" w:rsidRDefault="00A72A69" w:rsidP="00F42EE0">
            <w:pPr>
              <w:pStyle w:val="Tabletext"/>
            </w:pPr>
            <w:r w:rsidRPr="00F42EE0">
              <w:t>180</w:t>
            </w:r>
          </w:p>
        </w:tc>
        <w:tc>
          <w:tcPr>
            <w:tcW w:w="5966" w:type="dxa"/>
            <w:hideMark/>
          </w:tcPr>
          <w:p w14:paraId="23503A53" w14:textId="77777777" w:rsidR="00A72A69" w:rsidRPr="00F42EE0" w:rsidRDefault="00A72A69" w:rsidP="00F42EE0">
            <w:pPr>
              <w:pStyle w:val="Tabletext"/>
            </w:pPr>
            <w:r w:rsidRPr="00F42EE0">
              <w:t>No changes proposed</w:t>
            </w:r>
          </w:p>
        </w:tc>
      </w:tr>
      <w:tr w:rsidR="00A72A69" w:rsidRPr="00A72A69" w14:paraId="3B0D06C5" w14:textId="77777777" w:rsidTr="00F42EE0">
        <w:trPr>
          <w:trHeight w:val="821"/>
        </w:trPr>
        <w:tc>
          <w:tcPr>
            <w:tcW w:w="3050" w:type="dxa"/>
            <w:hideMark/>
          </w:tcPr>
          <w:p w14:paraId="6945534A" w14:textId="77777777" w:rsidR="00A72A69" w:rsidRPr="00F42EE0" w:rsidRDefault="00A72A69" w:rsidP="00F42EE0">
            <w:pPr>
              <w:pStyle w:val="Tabletext"/>
            </w:pPr>
            <w:r w:rsidRPr="00F42EE0">
              <w:t>Introduction to Persuasion</w:t>
            </w:r>
          </w:p>
        </w:tc>
        <w:tc>
          <w:tcPr>
            <w:tcW w:w="849" w:type="dxa"/>
            <w:hideMark/>
          </w:tcPr>
          <w:p w14:paraId="23991B65" w14:textId="77777777" w:rsidR="00A72A69" w:rsidRPr="00F42EE0" w:rsidRDefault="00A72A69" w:rsidP="00F42EE0">
            <w:pPr>
              <w:pStyle w:val="Tabletext"/>
            </w:pPr>
            <w:r w:rsidRPr="00F42EE0">
              <w:t>190</w:t>
            </w:r>
          </w:p>
        </w:tc>
        <w:tc>
          <w:tcPr>
            <w:tcW w:w="5966" w:type="dxa"/>
            <w:hideMark/>
          </w:tcPr>
          <w:p w14:paraId="43BCBF8B" w14:textId="77777777" w:rsidR="00A72A69" w:rsidRPr="00F42EE0" w:rsidRDefault="00A72A69" w:rsidP="00F42EE0">
            <w:pPr>
              <w:pStyle w:val="Tabletext"/>
            </w:pPr>
            <w:r w:rsidRPr="00F42EE0">
              <w:t>4. Demonstrate an understanding of how the persuasion process works in different cultural environments and how audiences process persuasive messages in different cultural contexts.</w:t>
            </w:r>
          </w:p>
        </w:tc>
      </w:tr>
    </w:tbl>
    <w:p w14:paraId="394554D1" w14:textId="36A28097" w:rsidR="00A72A69" w:rsidRPr="00F42EE0" w:rsidRDefault="00A72A69" w:rsidP="00F42EE0">
      <w:pPr>
        <w:pStyle w:val="Heading3"/>
      </w:pPr>
    </w:p>
    <w:p w14:paraId="17E2E961" w14:textId="234FF7AC" w:rsidR="00F6023D" w:rsidRDefault="00F6023D" w:rsidP="00F6023D">
      <w:pPr>
        <w:pStyle w:val="Caption"/>
      </w:pPr>
      <w:r w:rsidRPr="003E4036">
        <w:t>Proposed textbook updates: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800"/>
        <w:gridCol w:w="9548"/>
      </w:tblGrid>
      <w:tr w:rsidR="00A72A69" w:rsidRPr="00A72A69" w14:paraId="5F514FD0" w14:textId="77777777" w:rsidTr="00F42EE0">
        <w:trPr>
          <w:tblHeader/>
        </w:trPr>
        <w:tc>
          <w:tcPr>
            <w:tcW w:w="800" w:type="dxa"/>
            <w:shd w:val="clear" w:color="auto" w:fill="D9D9D9" w:themeFill="background1" w:themeFillShade="D9"/>
            <w:hideMark/>
          </w:tcPr>
          <w:p w14:paraId="33D395B1" w14:textId="19D272FA" w:rsidR="00A72A69" w:rsidRPr="007B0F43" w:rsidRDefault="00A72A69" w:rsidP="007B0F43">
            <w:pPr>
              <w:keepNext/>
              <w:keepLines/>
              <w:spacing w:before="40" w:after="40"/>
              <w:rPr>
                <w:rFonts w:ascii="Times New Roman" w:eastAsia="Times New Roman" w:hAnsi="Times New Roman"/>
                <w:b/>
                <w:bCs/>
              </w:rPr>
            </w:pPr>
            <w:r w:rsidRPr="007B0F43">
              <w:rPr>
                <w:rFonts w:eastAsia="Times New Roman" w:cs="Arial"/>
                <w:b/>
                <w:bCs/>
                <w:color w:val="000000"/>
                <w:szCs w:val="22"/>
              </w:rPr>
              <w:t xml:space="preserve">CID </w:t>
            </w:r>
            <w:r w:rsidR="007B0F43">
              <w:rPr>
                <w:rFonts w:eastAsia="Times New Roman" w:cs="Arial"/>
                <w:b/>
                <w:bCs/>
                <w:color w:val="000000"/>
                <w:szCs w:val="22"/>
              </w:rPr>
              <w:t>#</w:t>
            </w:r>
          </w:p>
        </w:tc>
        <w:tc>
          <w:tcPr>
            <w:tcW w:w="9548" w:type="dxa"/>
            <w:shd w:val="clear" w:color="auto" w:fill="D9D9D9" w:themeFill="background1" w:themeFillShade="D9"/>
            <w:hideMark/>
          </w:tcPr>
          <w:p w14:paraId="572270E1" w14:textId="77777777" w:rsidR="00A72A69" w:rsidRPr="007B0F43" w:rsidRDefault="00A72A69" w:rsidP="007B0F43">
            <w:pPr>
              <w:keepNext/>
              <w:keepLines/>
              <w:spacing w:before="40" w:after="40"/>
              <w:rPr>
                <w:rFonts w:ascii="Times New Roman" w:eastAsia="Times New Roman" w:hAnsi="Times New Roman"/>
                <w:b/>
                <w:bCs/>
              </w:rPr>
            </w:pPr>
            <w:r w:rsidRPr="007B0F43">
              <w:rPr>
                <w:rFonts w:eastAsia="Times New Roman" w:cs="Arial"/>
                <w:b/>
                <w:bCs/>
                <w:color w:val="000000"/>
                <w:szCs w:val="22"/>
              </w:rPr>
              <w:t>Texts</w:t>
            </w:r>
          </w:p>
        </w:tc>
      </w:tr>
      <w:tr w:rsidR="00A72A69" w:rsidRPr="00A72A69" w14:paraId="727991EF" w14:textId="77777777" w:rsidTr="00F42EE0">
        <w:tc>
          <w:tcPr>
            <w:tcW w:w="800" w:type="dxa"/>
            <w:hideMark/>
          </w:tcPr>
          <w:p w14:paraId="4D6FC3DD" w14:textId="77777777" w:rsidR="00A72A69" w:rsidRPr="00A72A69" w:rsidRDefault="00A72A69" w:rsidP="00F42EE0">
            <w:pPr>
              <w:keepNext/>
              <w:keepLines/>
              <w:spacing w:after="0"/>
              <w:rPr>
                <w:rFonts w:ascii="Times New Roman" w:eastAsia="Times New Roman" w:hAnsi="Times New Roman"/>
              </w:rPr>
            </w:pPr>
            <w:r w:rsidRPr="00A72A69">
              <w:rPr>
                <w:rFonts w:eastAsia="Times New Roman" w:cs="Arial"/>
                <w:color w:val="000000"/>
                <w:szCs w:val="22"/>
              </w:rPr>
              <w:t>110</w:t>
            </w:r>
          </w:p>
        </w:tc>
        <w:tc>
          <w:tcPr>
            <w:tcW w:w="9548" w:type="dxa"/>
            <w:hideMark/>
          </w:tcPr>
          <w:p w14:paraId="53B9E54D" w14:textId="77777777" w:rsidR="00A72A69" w:rsidRPr="00A72A69" w:rsidRDefault="00A72A69" w:rsidP="00F42EE0">
            <w:pPr>
              <w:keepNext/>
              <w:keepLines/>
              <w:spacing w:before="40" w:after="40"/>
              <w:ind w:left="56" w:hanging="34"/>
              <w:rPr>
                <w:rFonts w:ascii="Times New Roman" w:eastAsia="Times New Roman" w:hAnsi="Times New Roman"/>
              </w:rPr>
            </w:pPr>
            <w:r w:rsidRPr="00A72A69">
              <w:rPr>
                <w:rFonts w:eastAsia="Times New Roman" w:cs="Arial"/>
                <w:color w:val="000000"/>
                <w:szCs w:val="22"/>
              </w:rPr>
              <w:t xml:space="preserve">University of Minnesota Libraries Publishing.  </w:t>
            </w:r>
            <w:r w:rsidRPr="00A72A69">
              <w:rPr>
                <w:rFonts w:eastAsia="Times New Roman" w:cs="Arial"/>
                <w:i/>
                <w:iCs/>
                <w:color w:val="000000"/>
                <w:szCs w:val="22"/>
              </w:rPr>
              <w:t>Stand Up, Speak Out: The Practice and Ethics of Public Speaking.</w:t>
            </w:r>
            <w:r w:rsidRPr="00A72A69">
              <w:rPr>
                <w:rFonts w:eastAsia="Times New Roman" w:cs="Arial"/>
                <w:color w:val="000000"/>
                <w:szCs w:val="22"/>
              </w:rPr>
              <w:t xml:space="preserve"> (Latest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1D9EAA05" w14:textId="77777777" w:rsidR="00A72A69" w:rsidRPr="00A72A69" w:rsidRDefault="00A72A69" w:rsidP="00F42EE0">
            <w:pPr>
              <w:keepNext/>
              <w:keepLines/>
              <w:spacing w:before="40" w:after="40"/>
              <w:ind w:left="56" w:hanging="34"/>
              <w:rPr>
                <w:rFonts w:ascii="Times New Roman" w:eastAsia="Times New Roman" w:hAnsi="Times New Roman"/>
              </w:rPr>
            </w:pPr>
            <w:r w:rsidRPr="00A72A69">
              <w:rPr>
                <w:rFonts w:eastAsia="Times New Roman" w:cs="Arial"/>
                <w:color w:val="000000"/>
                <w:szCs w:val="22"/>
              </w:rPr>
              <w:t xml:space="preserve">Barton and Tucker. </w:t>
            </w:r>
            <w:r w:rsidRPr="00A72A69">
              <w:rPr>
                <w:rFonts w:eastAsia="Times New Roman" w:cs="Arial"/>
                <w:i/>
                <w:iCs/>
                <w:color w:val="000000"/>
                <w:szCs w:val="22"/>
              </w:rPr>
              <w:t xml:space="preserve">Exploring Public Speaking. </w:t>
            </w:r>
            <w:r w:rsidRPr="00A72A69">
              <w:rPr>
                <w:rFonts w:eastAsia="Times New Roman" w:cs="Arial"/>
                <w:color w:val="000000"/>
                <w:szCs w:val="22"/>
              </w:rPr>
              <w:t xml:space="preserve">(Latest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6AED3CA2" w14:textId="77777777" w:rsidR="00A72A69" w:rsidRPr="00A72A69" w:rsidRDefault="00A72A69" w:rsidP="00F42EE0">
            <w:pPr>
              <w:keepNext/>
              <w:keepLines/>
              <w:spacing w:before="40" w:after="40"/>
              <w:ind w:left="56" w:hanging="34"/>
              <w:rPr>
                <w:rFonts w:ascii="Times New Roman" w:eastAsia="Times New Roman" w:hAnsi="Times New Roman"/>
              </w:rPr>
            </w:pPr>
            <w:r w:rsidRPr="00A72A69">
              <w:rPr>
                <w:rFonts w:eastAsia="Times New Roman" w:cs="Arial"/>
                <w:color w:val="000000"/>
                <w:szCs w:val="22"/>
              </w:rPr>
              <w:t xml:space="preserve">Floyd, K. </w:t>
            </w:r>
            <w:r w:rsidRPr="00A72A69">
              <w:rPr>
                <w:rFonts w:eastAsia="Times New Roman" w:cs="Arial"/>
                <w:i/>
                <w:iCs/>
                <w:color w:val="000000"/>
                <w:szCs w:val="22"/>
              </w:rPr>
              <w:t xml:space="preserve">Public Speaking Matters. </w:t>
            </w:r>
            <w:r w:rsidRPr="00A72A69">
              <w:rPr>
                <w:rFonts w:eastAsia="Times New Roman" w:cs="Arial"/>
                <w:color w:val="000000"/>
                <w:szCs w:val="22"/>
              </w:rPr>
              <w:t>(Latest edition.) McGraw-Hill.</w:t>
            </w:r>
          </w:p>
          <w:p w14:paraId="2A3C033F" w14:textId="77777777" w:rsidR="00A72A69" w:rsidRPr="00A72A69" w:rsidRDefault="00A72A69" w:rsidP="00F42EE0">
            <w:pPr>
              <w:keepNext/>
              <w:keepLines/>
              <w:spacing w:before="40" w:after="40"/>
              <w:ind w:left="56" w:hanging="34"/>
              <w:rPr>
                <w:rFonts w:ascii="Times New Roman" w:eastAsia="Times New Roman" w:hAnsi="Times New Roman"/>
              </w:rPr>
            </w:pPr>
            <w:r w:rsidRPr="00A72A69">
              <w:rPr>
                <w:rFonts w:eastAsia="Times New Roman" w:cs="Arial"/>
                <w:color w:val="000000"/>
                <w:szCs w:val="22"/>
              </w:rPr>
              <w:t xml:space="preserve">Lucas, S. </w:t>
            </w:r>
            <w:r w:rsidRPr="00A72A69">
              <w:rPr>
                <w:rFonts w:eastAsia="Times New Roman" w:cs="Arial"/>
                <w:i/>
                <w:iCs/>
                <w:color w:val="000000"/>
                <w:szCs w:val="22"/>
              </w:rPr>
              <w:t>The Art of Public Speaking.</w:t>
            </w:r>
            <w:r w:rsidRPr="00A72A69">
              <w:rPr>
                <w:rFonts w:eastAsia="Times New Roman" w:cs="Arial"/>
                <w:color w:val="000000"/>
                <w:szCs w:val="22"/>
              </w:rPr>
              <w:t xml:space="preserve"> (Latest edition.) McGraw-Hill.</w:t>
            </w:r>
          </w:p>
          <w:p w14:paraId="5B554D0B" w14:textId="77777777" w:rsidR="00A72A69" w:rsidRPr="00A72A69" w:rsidRDefault="00A72A69" w:rsidP="00F42EE0">
            <w:pPr>
              <w:keepNext/>
              <w:keepLines/>
              <w:spacing w:before="40" w:after="40"/>
              <w:ind w:left="56" w:hanging="34"/>
              <w:rPr>
                <w:rFonts w:ascii="Times New Roman" w:eastAsia="Times New Roman" w:hAnsi="Times New Roman"/>
              </w:rPr>
            </w:pPr>
            <w:r w:rsidRPr="00A72A69">
              <w:rPr>
                <w:rFonts w:eastAsia="Times New Roman" w:cs="Arial"/>
                <w:color w:val="000000"/>
                <w:szCs w:val="22"/>
              </w:rPr>
              <w:t xml:space="preserve">German, K. </w:t>
            </w:r>
            <w:r w:rsidRPr="00A72A69">
              <w:rPr>
                <w:rFonts w:eastAsia="Times New Roman" w:cs="Arial"/>
                <w:i/>
                <w:iCs/>
                <w:color w:val="000000"/>
                <w:szCs w:val="22"/>
              </w:rPr>
              <w:t>Principles of Public Speaking.</w:t>
            </w:r>
            <w:r w:rsidRPr="00A72A69">
              <w:rPr>
                <w:rFonts w:eastAsia="Times New Roman" w:cs="Arial"/>
                <w:color w:val="000000"/>
                <w:szCs w:val="22"/>
              </w:rPr>
              <w:t xml:space="preserve"> (Latest edition.) Routledge.</w:t>
            </w:r>
          </w:p>
        </w:tc>
      </w:tr>
      <w:tr w:rsidR="00A72A69" w:rsidRPr="00A72A69" w14:paraId="6D1AAD1B" w14:textId="77777777" w:rsidTr="00F42EE0">
        <w:tc>
          <w:tcPr>
            <w:tcW w:w="800" w:type="dxa"/>
            <w:hideMark/>
          </w:tcPr>
          <w:p w14:paraId="3CE07017"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115</w:t>
            </w:r>
          </w:p>
        </w:tc>
        <w:tc>
          <w:tcPr>
            <w:tcW w:w="9548" w:type="dxa"/>
            <w:hideMark/>
          </w:tcPr>
          <w:p w14:paraId="0938FC59"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University of Minnesota Libraries Publishing. Communication in the Real World: An Introduction to Communication Studies. (Latest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6A359B93"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Rice. Process of Communication. (Latest edition). College of the Canyons. (OER).</w:t>
            </w:r>
          </w:p>
          <w:p w14:paraId="259E4DEA"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lastRenderedPageBreak/>
              <w:t>Adler, R.B. and G. Rodman, Understanding Human Communication. (Latest edition.) Oxford University Press.</w:t>
            </w:r>
          </w:p>
          <w:p w14:paraId="451FD8FB"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Wood, J., Communication Mosaics: An Introduction to the Field of Communication. (Latest edition.) Cengage.</w:t>
            </w:r>
          </w:p>
          <w:p w14:paraId="71D4004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Beebe, Stephen and Susan Beebe, Communication: Principles for a Lifetime. (Latest edition.) Pearson.</w:t>
            </w:r>
          </w:p>
        </w:tc>
      </w:tr>
      <w:tr w:rsidR="00A72A69" w:rsidRPr="00A72A69" w14:paraId="06CBD696" w14:textId="77777777" w:rsidTr="00F42EE0">
        <w:tc>
          <w:tcPr>
            <w:tcW w:w="800" w:type="dxa"/>
            <w:hideMark/>
          </w:tcPr>
          <w:p w14:paraId="336FC970"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lastRenderedPageBreak/>
              <w:t>120</w:t>
            </w:r>
          </w:p>
        </w:tc>
        <w:tc>
          <w:tcPr>
            <w:tcW w:w="9548" w:type="dxa"/>
            <w:hideMark/>
          </w:tcPr>
          <w:p w14:paraId="628FA56D"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Martenay</w:t>
            </w:r>
            <w:proofErr w:type="spellEnd"/>
            <w:r w:rsidRPr="00A72A69">
              <w:rPr>
                <w:rFonts w:eastAsia="Times New Roman" w:cs="Arial"/>
                <w:color w:val="000000"/>
                <w:szCs w:val="22"/>
              </w:rPr>
              <w:t xml:space="preserve">. </w:t>
            </w:r>
            <w:r w:rsidRPr="00A72A69">
              <w:rPr>
                <w:rFonts w:eastAsia="Times New Roman" w:cs="Arial"/>
                <w:i/>
                <w:iCs/>
                <w:color w:val="000000"/>
                <w:szCs w:val="22"/>
              </w:rPr>
              <w:t xml:space="preserve">Arguing Using Critical Thinking. </w:t>
            </w:r>
            <w:r w:rsidRPr="00A72A69">
              <w:rPr>
                <w:rFonts w:eastAsia="Times New Roman" w:cs="Arial"/>
                <w:color w:val="000000"/>
                <w:szCs w:val="22"/>
              </w:rPr>
              <w:t xml:space="preserve">(Latest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3BCA3B56"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Mills. </w:t>
            </w:r>
            <w:r w:rsidRPr="00A72A69">
              <w:rPr>
                <w:rFonts w:eastAsia="Times New Roman" w:cs="Arial"/>
                <w:i/>
                <w:iCs/>
                <w:color w:val="000000"/>
                <w:szCs w:val="22"/>
              </w:rPr>
              <w:t xml:space="preserve">How Arguments Work - A Guide to Writing and Analyzing Texts in College.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58532BEE"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Zarefsky</w:t>
            </w:r>
            <w:proofErr w:type="spellEnd"/>
            <w:r w:rsidRPr="00A72A69">
              <w:rPr>
                <w:rFonts w:eastAsia="Times New Roman" w:cs="Arial"/>
                <w:color w:val="000000"/>
                <w:szCs w:val="22"/>
              </w:rPr>
              <w:t xml:space="preserve">, D. </w:t>
            </w:r>
            <w:r w:rsidRPr="00A72A69">
              <w:rPr>
                <w:rFonts w:eastAsia="Times New Roman" w:cs="Arial"/>
                <w:i/>
                <w:iCs/>
                <w:color w:val="000000"/>
                <w:szCs w:val="22"/>
              </w:rPr>
              <w:t xml:space="preserve">The Practice of Argumentation: Effective Reasoning in Communication. </w:t>
            </w:r>
            <w:r w:rsidRPr="00A72A69">
              <w:rPr>
                <w:rFonts w:eastAsia="Times New Roman" w:cs="Arial"/>
                <w:color w:val="000000"/>
                <w:szCs w:val="22"/>
              </w:rPr>
              <w:t>(Latest edition.) Cambridge University Press.</w:t>
            </w:r>
          </w:p>
          <w:p w14:paraId="09C93390"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Rybacki</w:t>
            </w:r>
            <w:proofErr w:type="spellEnd"/>
            <w:r w:rsidRPr="00A72A69">
              <w:rPr>
                <w:rFonts w:eastAsia="Times New Roman" w:cs="Arial"/>
                <w:color w:val="000000"/>
                <w:szCs w:val="22"/>
              </w:rPr>
              <w:t xml:space="preserve">, D. &amp; </w:t>
            </w:r>
            <w:proofErr w:type="spellStart"/>
            <w:r w:rsidRPr="00A72A69">
              <w:rPr>
                <w:rFonts w:eastAsia="Times New Roman" w:cs="Arial"/>
                <w:color w:val="000000"/>
                <w:szCs w:val="22"/>
              </w:rPr>
              <w:t>Rybacki</w:t>
            </w:r>
            <w:proofErr w:type="spellEnd"/>
            <w:r w:rsidRPr="00A72A69">
              <w:rPr>
                <w:rFonts w:eastAsia="Times New Roman" w:cs="Arial"/>
                <w:color w:val="000000"/>
                <w:szCs w:val="22"/>
              </w:rPr>
              <w:t xml:space="preserve">, K. </w:t>
            </w:r>
            <w:r w:rsidRPr="00A72A69">
              <w:rPr>
                <w:rFonts w:eastAsia="Times New Roman" w:cs="Arial"/>
                <w:i/>
                <w:iCs/>
                <w:color w:val="000000"/>
                <w:szCs w:val="22"/>
              </w:rPr>
              <w:t>Advocacy and Opposition: An Introduction to Argumentation</w:t>
            </w:r>
            <w:r w:rsidRPr="00A72A69">
              <w:rPr>
                <w:rFonts w:eastAsia="Times New Roman" w:cs="Arial"/>
                <w:color w:val="000000"/>
                <w:szCs w:val="22"/>
              </w:rPr>
              <w:t>. (latest edition). Allyn &amp; Bacon.</w:t>
            </w:r>
          </w:p>
        </w:tc>
      </w:tr>
      <w:tr w:rsidR="00A72A69" w:rsidRPr="00A72A69" w14:paraId="552149E8" w14:textId="77777777" w:rsidTr="00F42EE0">
        <w:tc>
          <w:tcPr>
            <w:tcW w:w="800" w:type="dxa"/>
            <w:hideMark/>
          </w:tcPr>
          <w:p w14:paraId="54F3DF9B"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130</w:t>
            </w:r>
          </w:p>
        </w:tc>
        <w:tc>
          <w:tcPr>
            <w:tcW w:w="9548" w:type="dxa"/>
            <w:hideMark/>
          </w:tcPr>
          <w:p w14:paraId="2AD6101B"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Department of Communication Studies, Austin Community College. Communication to Connect: Interpersonal Communication for Today. (Latest edition.) (OER).</w:t>
            </w:r>
          </w:p>
          <w:p w14:paraId="7134AAA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Leonard. Interpersonal Communication Textbook. (Latest edition.)  College of the Canyons. (OER)</w:t>
            </w:r>
          </w:p>
          <w:p w14:paraId="0C82E5FE"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Adler, R. &amp; Proctor II, R. Looking Out, Looking In. (latest edition) Wadsworth Publishing</w:t>
            </w:r>
          </w:p>
          <w:p w14:paraId="14BDEC5C"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Wood, J. Interpersonal Communication: Everyday Encounters. (latest edition). Wadsworth Publishing</w:t>
            </w:r>
          </w:p>
        </w:tc>
      </w:tr>
      <w:tr w:rsidR="00A72A69" w:rsidRPr="00A72A69" w14:paraId="637743A8" w14:textId="77777777" w:rsidTr="00F42EE0">
        <w:tc>
          <w:tcPr>
            <w:tcW w:w="800" w:type="dxa"/>
            <w:hideMark/>
          </w:tcPr>
          <w:p w14:paraId="791D23DE"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140</w:t>
            </w:r>
          </w:p>
        </w:tc>
        <w:tc>
          <w:tcPr>
            <w:tcW w:w="9548" w:type="dxa"/>
            <w:hideMark/>
          </w:tcPr>
          <w:p w14:paraId="6DF5ECA3" w14:textId="77777777" w:rsidR="00A72A69" w:rsidRPr="00A72A69" w:rsidRDefault="00A72A69" w:rsidP="00F42EE0">
            <w:pPr>
              <w:spacing w:before="40" w:after="40"/>
              <w:ind w:left="58" w:hanging="29"/>
              <w:rPr>
                <w:rFonts w:ascii="Times New Roman" w:eastAsia="Times New Roman" w:hAnsi="Times New Roman"/>
              </w:rPr>
            </w:pPr>
            <w:r w:rsidRPr="00A72A69">
              <w:rPr>
                <w:rFonts w:eastAsia="Times New Roman" w:cs="Arial"/>
                <w:color w:val="000000"/>
                <w:szCs w:val="22"/>
              </w:rPr>
              <w:t xml:space="preserve">Osborne. </w:t>
            </w:r>
            <w:r w:rsidRPr="00A72A69">
              <w:rPr>
                <w:rFonts w:eastAsia="Times New Roman" w:cs="Arial"/>
                <w:i/>
                <w:iCs/>
                <w:color w:val="000000"/>
                <w:szCs w:val="22"/>
              </w:rPr>
              <w:t>Small-Group Communication</w:t>
            </w:r>
            <w:r w:rsidRPr="00A72A69">
              <w:rPr>
                <w:rFonts w:eastAsia="Times New Roman" w:cs="Arial"/>
                <w:color w:val="000000"/>
                <w:szCs w:val="22"/>
              </w:rPr>
              <w:t>. (Latest edition.) College of the Canyons. (OER)</w:t>
            </w:r>
          </w:p>
          <w:p w14:paraId="0E842620"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Granite State College. </w:t>
            </w:r>
            <w:r w:rsidRPr="00A72A69">
              <w:rPr>
                <w:rFonts w:eastAsia="Times New Roman" w:cs="Arial"/>
                <w:i/>
                <w:iCs/>
                <w:color w:val="000000"/>
                <w:szCs w:val="22"/>
              </w:rPr>
              <w:t>An Introduction to Group Communication.</w:t>
            </w:r>
            <w:r w:rsidRPr="00A72A69">
              <w:rPr>
                <w:rFonts w:eastAsia="Times New Roman" w:cs="Arial"/>
                <w:color w:val="000000"/>
                <w:szCs w:val="22"/>
              </w:rPr>
              <w:t xml:space="preserve"> (Latest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7EB7454E"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Rothwell, J.D. </w:t>
            </w:r>
            <w:r w:rsidRPr="00A72A69">
              <w:rPr>
                <w:rFonts w:eastAsia="Times New Roman" w:cs="Arial"/>
                <w:i/>
                <w:iCs/>
                <w:color w:val="000000"/>
                <w:szCs w:val="22"/>
              </w:rPr>
              <w:t>In Mixed Company</w:t>
            </w:r>
            <w:r w:rsidRPr="00A72A69">
              <w:rPr>
                <w:rFonts w:eastAsia="Times New Roman" w:cs="Arial"/>
                <w:color w:val="000000"/>
                <w:szCs w:val="22"/>
              </w:rPr>
              <w:t>. (Latest edition.) Oxford University Press.</w:t>
            </w:r>
          </w:p>
          <w:p w14:paraId="57EABD9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Adams, K. and G. </w:t>
            </w:r>
            <w:proofErr w:type="spellStart"/>
            <w:r w:rsidRPr="00A72A69">
              <w:rPr>
                <w:rFonts w:eastAsia="Times New Roman" w:cs="Arial"/>
                <w:color w:val="000000"/>
                <w:szCs w:val="22"/>
              </w:rPr>
              <w:t>Galanes</w:t>
            </w:r>
            <w:proofErr w:type="spellEnd"/>
            <w:r w:rsidRPr="00A72A69">
              <w:rPr>
                <w:rFonts w:eastAsia="Times New Roman" w:cs="Arial"/>
                <w:color w:val="000000"/>
                <w:szCs w:val="22"/>
              </w:rPr>
              <w:t xml:space="preserve">.  </w:t>
            </w:r>
            <w:r w:rsidRPr="00A72A69">
              <w:rPr>
                <w:rFonts w:eastAsia="Times New Roman" w:cs="Arial"/>
                <w:i/>
                <w:iCs/>
                <w:color w:val="000000"/>
                <w:szCs w:val="22"/>
              </w:rPr>
              <w:t>Communicating in Groups: Applications and Skills.</w:t>
            </w:r>
            <w:r w:rsidRPr="00A72A69">
              <w:rPr>
                <w:rFonts w:eastAsia="Times New Roman" w:cs="Arial"/>
                <w:color w:val="000000"/>
                <w:szCs w:val="22"/>
              </w:rPr>
              <w:t xml:space="preserve"> (Latest edition.) McGraw-Hill.</w:t>
            </w:r>
          </w:p>
        </w:tc>
      </w:tr>
      <w:tr w:rsidR="00A72A69" w:rsidRPr="00A72A69" w14:paraId="465A304C" w14:textId="77777777" w:rsidTr="00F42EE0">
        <w:tc>
          <w:tcPr>
            <w:tcW w:w="800" w:type="dxa"/>
            <w:hideMark/>
          </w:tcPr>
          <w:p w14:paraId="716B7804"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150</w:t>
            </w:r>
          </w:p>
        </w:tc>
        <w:tc>
          <w:tcPr>
            <w:tcW w:w="9548" w:type="dxa"/>
            <w:hideMark/>
          </w:tcPr>
          <w:p w14:paraId="42E8388D"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Grothe. </w:t>
            </w:r>
            <w:r w:rsidRPr="00A72A69">
              <w:rPr>
                <w:rFonts w:eastAsia="Times New Roman" w:cs="Arial"/>
                <w:i/>
                <w:iCs/>
                <w:color w:val="000000"/>
                <w:szCs w:val="22"/>
              </w:rPr>
              <w:t>Exploring Intercultural Communication</w:t>
            </w:r>
            <w:r w:rsidRPr="00A72A69">
              <w:rPr>
                <w:rFonts w:eastAsia="Times New Roman" w:cs="Arial"/>
                <w:color w:val="000000"/>
                <w:szCs w:val="22"/>
              </w:rPr>
              <w:t xml:space="preserve">. (Latest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61CE3FE1"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Krumrey</w:t>
            </w:r>
            <w:proofErr w:type="spellEnd"/>
            <w:r w:rsidRPr="00A72A69">
              <w:rPr>
                <w:rFonts w:eastAsia="Times New Roman" w:cs="Arial"/>
                <w:color w:val="000000"/>
                <w:szCs w:val="22"/>
              </w:rPr>
              <w:t xml:space="preserve">-Fulks. </w:t>
            </w:r>
            <w:r w:rsidRPr="00A72A69">
              <w:rPr>
                <w:rFonts w:eastAsia="Times New Roman" w:cs="Arial"/>
                <w:i/>
                <w:iCs/>
                <w:color w:val="000000"/>
                <w:szCs w:val="22"/>
              </w:rPr>
              <w:t>Intercultural Communication for the Community College.</w:t>
            </w:r>
            <w:r w:rsidRPr="00A72A69">
              <w:rPr>
                <w:rFonts w:eastAsia="Times New Roman" w:cs="Arial"/>
                <w:color w:val="000000"/>
                <w:szCs w:val="22"/>
              </w:rPr>
              <w:t xml:space="preserve"> (Latest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40757F98"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Godwin-Jones. </w:t>
            </w:r>
            <w:r w:rsidRPr="00A72A69">
              <w:rPr>
                <w:rFonts w:eastAsia="Times New Roman" w:cs="Arial"/>
                <w:i/>
                <w:iCs/>
                <w:color w:val="000000"/>
                <w:szCs w:val="22"/>
              </w:rPr>
              <w:t>Language and Culture in Context: A Primer on Intercultural Communication.</w:t>
            </w:r>
            <w:r w:rsidRPr="00A72A69">
              <w:rPr>
                <w:rFonts w:eastAsia="Times New Roman" w:cs="Arial"/>
                <w:color w:val="000000"/>
                <w:szCs w:val="22"/>
              </w:rPr>
              <w:t xml:space="preserve">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76ACB06C"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Martin, J. and Nakayama, T. (latest edition). </w:t>
            </w:r>
            <w:r w:rsidRPr="00A72A69">
              <w:rPr>
                <w:rFonts w:eastAsia="Times New Roman" w:cs="Arial"/>
                <w:i/>
                <w:iCs/>
                <w:color w:val="000000"/>
                <w:szCs w:val="22"/>
              </w:rPr>
              <w:t xml:space="preserve">Experiencing Intercultural Communication: An Introduction.  </w:t>
            </w:r>
            <w:r w:rsidRPr="00A72A69">
              <w:rPr>
                <w:rFonts w:eastAsia="Times New Roman" w:cs="Arial"/>
                <w:color w:val="000000"/>
                <w:szCs w:val="22"/>
              </w:rPr>
              <w:t>McGraw-Hill</w:t>
            </w:r>
          </w:p>
          <w:p w14:paraId="59F9270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Samovar, L. and R. E. Porter. </w:t>
            </w:r>
            <w:r w:rsidRPr="00A72A69">
              <w:rPr>
                <w:rFonts w:eastAsia="Times New Roman" w:cs="Arial"/>
                <w:i/>
                <w:iCs/>
                <w:color w:val="000000"/>
                <w:szCs w:val="22"/>
              </w:rPr>
              <w:t>Intercultural Communication: A Reader</w:t>
            </w:r>
            <w:r w:rsidRPr="00A72A69">
              <w:rPr>
                <w:rFonts w:eastAsia="Times New Roman" w:cs="Arial"/>
                <w:color w:val="000000"/>
                <w:szCs w:val="22"/>
              </w:rPr>
              <w:t>. (Latest edition.) Cengage.</w:t>
            </w:r>
          </w:p>
        </w:tc>
      </w:tr>
      <w:tr w:rsidR="00A72A69" w:rsidRPr="00A72A69" w14:paraId="7A8CB53D" w14:textId="77777777" w:rsidTr="00F42EE0">
        <w:tc>
          <w:tcPr>
            <w:tcW w:w="800" w:type="dxa"/>
            <w:hideMark/>
          </w:tcPr>
          <w:p w14:paraId="0CFBB2C6"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160B</w:t>
            </w:r>
          </w:p>
        </w:tc>
        <w:tc>
          <w:tcPr>
            <w:tcW w:w="9548" w:type="dxa"/>
            <w:hideMark/>
          </w:tcPr>
          <w:p w14:paraId="2F05FD45"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Martenay</w:t>
            </w:r>
            <w:proofErr w:type="spellEnd"/>
            <w:r w:rsidRPr="00A72A69">
              <w:rPr>
                <w:rFonts w:eastAsia="Times New Roman" w:cs="Arial"/>
                <w:color w:val="000000"/>
                <w:szCs w:val="22"/>
              </w:rPr>
              <w:t xml:space="preserve">. </w:t>
            </w:r>
            <w:r w:rsidRPr="00A72A69">
              <w:rPr>
                <w:rFonts w:eastAsia="Times New Roman" w:cs="Arial"/>
                <w:i/>
                <w:iCs/>
                <w:color w:val="000000"/>
                <w:szCs w:val="22"/>
              </w:rPr>
              <w:t xml:space="preserve">Arguing Using Critical Thinking. </w:t>
            </w:r>
            <w:r w:rsidRPr="00A72A69">
              <w:rPr>
                <w:rFonts w:eastAsia="Times New Roman" w:cs="Arial"/>
                <w:color w:val="000000"/>
                <w:szCs w:val="22"/>
              </w:rPr>
              <w:t xml:space="preserve">(Latest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13D20168"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The nature of this class allows for the use of a variety of materials identified by the instructor such as:  Current Event Publications, Sample Speeches, Instructor-Created Resources.</w:t>
            </w:r>
          </w:p>
        </w:tc>
      </w:tr>
      <w:tr w:rsidR="00A72A69" w:rsidRPr="00A72A69" w14:paraId="71DD15B0" w14:textId="77777777" w:rsidTr="00F42EE0">
        <w:tc>
          <w:tcPr>
            <w:tcW w:w="800" w:type="dxa"/>
            <w:hideMark/>
          </w:tcPr>
          <w:p w14:paraId="0311E9CA"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170</w:t>
            </w:r>
          </w:p>
        </w:tc>
        <w:tc>
          <w:tcPr>
            <w:tcW w:w="9548" w:type="dxa"/>
            <w:hideMark/>
          </w:tcPr>
          <w:p w14:paraId="61428AD3"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Lewis, T. </w:t>
            </w:r>
            <w:proofErr w:type="gramStart"/>
            <w:r w:rsidRPr="00A72A69">
              <w:rPr>
                <w:rFonts w:eastAsia="Times New Roman" w:cs="Arial"/>
                <w:color w:val="000000"/>
                <w:szCs w:val="22"/>
              </w:rPr>
              <w:t>V..</w:t>
            </w:r>
            <w:proofErr w:type="gramEnd"/>
            <w:r w:rsidRPr="00A72A69">
              <w:rPr>
                <w:rFonts w:eastAsia="Times New Roman" w:cs="Arial"/>
                <w:color w:val="000000"/>
                <w:szCs w:val="22"/>
              </w:rPr>
              <w:t xml:space="preserve"> </w:t>
            </w:r>
            <w:r w:rsidRPr="00A72A69">
              <w:rPr>
                <w:rFonts w:eastAsia="Times New Roman" w:cs="Arial"/>
                <w:i/>
                <w:iCs/>
                <w:color w:val="000000"/>
                <w:szCs w:val="22"/>
              </w:rPr>
              <w:t>Communicating Literature: An Introduction to Oral Interpretation.</w:t>
            </w:r>
            <w:r w:rsidRPr="00A72A69">
              <w:rPr>
                <w:rFonts w:eastAsia="Times New Roman" w:cs="Arial"/>
                <w:color w:val="000000"/>
                <w:szCs w:val="22"/>
              </w:rPr>
              <w:t xml:space="preserve"> (Latest edition.) Kendall Hunt Publishing Company.</w:t>
            </w:r>
          </w:p>
          <w:p w14:paraId="50D4B372"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Gura, T. &amp; Lee, C. </w:t>
            </w:r>
            <w:r w:rsidRPr="00A72A69">
              <w:rPr>
                <w:rFonts w:eastAsia="Times New Roman" w:cs="Arial"/>
                <w:i/>
                <w:iCs/>
                <w:color w:val="000000"/>
                <w:szCs w:val="22"/>
              </w:rPr>
              <w:t>Oral Interpretation</w:t>
            </w:r>
            <w:r w:rsidRPr="00A72A69">
              <w:rPr>
                <w:rFonts w:eastAsia="Times New Roman" w:cs="Arial"/>
                <w:color w:val="000000"/>
                <w:szCs w:val="22"/>
              </w:rPr>
              <w:t>. (Latest edition.) Houghton-Mifflin.</w:t>
            </w:r>
          </w:p>
          <w:p w14:paraId="0AF4F163"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lastRenderedPageBreak/>
              <w:t>Yordon</w:t>
            </w:r>
            <w:proofErr w:type="spellEnd"/>
            <w:r w:rsidRPr="00A72A69">
              <w:rPr>
                <w:rFonts w:eastAsia="Times New Roman" w:cs="Arial"/>
                <w:color w:val="000000"/>
                <w:szCs w:val="22"/>
              </w:rPr>
              <w:t xml:space="preserve">, J. E. </w:t>
            </w:r>
            <w:r w:rsidRPr="00A72A69">
              <w:rPr>
                <w:rFonts w:eastAsia="Times New Roman" w:cs="Arial"/>
                <w:i/>
                <w:iCs/>
                <w:color w:val="000000"/>
                <w:szCs w:val="22"/>
              </w:rPr>
              <w:t>Roles in Interpretation</w:t>
            </w:r>
            <w:r w:rsidRPr="00A72A69">
              <w:rPr>
                <w:rFonts w:eastAsia="Times New Roman" w:cs="Arial"/>
                <w:color w:val="000000"/>
                <w:szCs w:val="22"/>
              </w:rPr>
              <w:t>. (Latest edition.) McGraw Hill.</w:t>
            </w:r>
          </w:p>
        </w:tc>
      </w:tr>
      <w:tr w:rsidR="00A72A69" w:rsidRPr="00A72A69" w14:paraId="528E679B" w14:textId="77777777" w:rsidTr="00F42EE0">
        <w:tc>
          <w:tcPr>
            <w:tcW w:w="800" w:type="dxa"/>
            <w:hideMark/>
          </w:tcPr>
          <w:p w14:paraId="49960004"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lastRenderedPageBreak/>
              <w:t>180</w:t>
            </w:r>
          </w:p>
        </w:tc>
        <w:tc>
          <w:tcPr>
            <w:tcW w:w="9548" w:type="dxa"/>
            <w:hideMark/>
          </w:tcPr>
          <w:p w14:paraId="1A8B75B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Green, K. Fairchild, R. Knudsen, B. &amp; D. Lease-Gubrud. </w:t>
            </w:r>
            <w:r w:rsidRPr="00A72A69">
              <w:rPr>
                <w:rFonts w:eastAsia="Times New Roman" w:cs="Arial"/>
                <w:i/>
                <w:iCs/>
                <w:color w:val="000000"/>
                <w:szCs w:val="22"/>
              </w:rPr>
              <w:t xml:space="preserve">Introduction to Communication. </w:t>
            </w:r>
            <w:r w:rsidRPr="00A72A69">
              <w:rPr>
                <w:rFonts w:eastAsia="Times New Roman" w:cs="Arial"/>
                <w:color w:val="000000"/>
                <w:szCs w:val="22"/>
              </w:rPr>
              <w:t>(Latest edition.) Minnesota State Colleges and Universities.  (OER)</w:t>
            </w:r>
          </w:p>
          <w:p w14:paraId="732ED1C7" w14:textId="77777777" w:rsidR="00A72A69" w:rsidRPr="00A72A69" w:rsidRDefault="00A72A69" w:rsidP="00F42EE0">
            <w:pPr>
              <w:spacing w:before="40" w:after="40"/>
              <w:ind w:left="56" w:hanging="34"/>
              <w:rPr>
                <w:rFonts w:ascii="Times New Roman" w:eastAsia="Times New Roman" w:hAnsi="Times New Roman"/>
              </w:rPr>
            </w:pPr>
            <w:proofErr w:type="spellStart"/>
            <w:r w:rsidRPr="00A72A69">
              <w:rPr>
                <w:rFonts w:eastAsia="Times New Roman" w:cs="Arial"/>
                <w:color w:val="000000"/>
                <w:szCs w:val="22"/>
              </w:rPr>
              <w:t>Paynton</w:t>
            </w:r>
            <w:proofErr w:type="spellEnd"/>
            <w:r w:rsidRPr="00A72A69">
              <w:rPr>
                <w:rFonts w:eastAsia="Times New Roman" w:cs="Arial"/>
                <w:color w:val="000000"/>
                <w:szCs w:val="22"/>
              </w:rPr>
              <w:t xml:space="preserve"> and Hahn. </w:t>
            </w:r>
            <w:r w:rsidRPr="00A72A69">
              <w:rPr>
                <w:rFonts w:eastAsia="Times New Roman" w:cs="Arial"/>
                <w:i/>
                <w:iCs/>
                <w:color w:val="000000"/>
                <w:szCs w:val="22"/>
              </w:rPr>
              <w:t xml:space="preserve">Introduction to Communication. </w:t>
            </w:r>
            <w:r w:rsidRPr="00A72A69">
              <w:rPr>
                <w:rFonts w:eastAsia="Times New Roman" w:cs="Arial"/>
                <w:color w:val="000000"/>
                <w:szCs w:val="22"/>
              </w:rPr>
              <w:t xml:space="preserve">(Latest edition.)  </w:t>
            </w:r>
            <w:proofErr w:type="spellStart"/>
            <w:r w:rsidRPr="00A72A69">
              <w:rPr>
                <w:rFonts w:eastAsia="Times New Roman" w:cs="Arial"/>
                <w:color w:val="000000"/>
                <w:szCs w:val="22"/>
              </w:rPr>
              <w:t>LibreTexts</w:t>
            </w:r>
            <w:proofErr w:type="spellEnd"/>
            <w:r w:rsidRPr="00A72A69">
              <w:rPr>
                <w:rFonts w:eastAsia="Times New Roman" w:cs="Arial"/>
                <w:color w:val="000000"/>
                <w:szCs w:val="22"/>
              </w:rPr>
              <w:t>. (OER)</w:t>
            </w:r>
          </w:p>
          <w:p w14:paraId="6632AE43"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Griffin et al. </w:t>
            </w:r>
            <w:r w:rsidRPr="00A72A69">
              <w:rPr>
                <w:rFonts w:eastAsia="Times New Roman" w:cs="Arial"/>
                <w:i/>
                <w:iCs/>
                <w:color w:val="000000"/>
                <w:szCs w:val="22"/>
              </w:rPr>
              <w:t>A First Look at Communication Theory.</w:t>
            </w:r>
            <w:r w:rsidRPr="00A72A69">
              <w:rPr>
                <w:rFonts w:eastAsia="Times New Roman" w:cs="Arial"/>
                <w:color w:val="000000"/>
                <w:szCs w:val="22"/>
              </w:rPr>
              <w:t xml:space="preserve"> (Latest edition.) McGraw-Hill.</w:t>
            </w:r>
          </w:p>
          <w:p w14:paraId="41541AA1"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Wood, J., </w:t>
            </w:r>
            <w:r w:rsidRPr="00A72A69">
              <w:rPr>
                <w:rFonts w:eastAsia="Times New Roman" w:cs="Arial"/>
                <w:i/>
                <w:iCs/>
                <w:color w:val="000000"/>
                <w:szCs w:val="22"/>
              </w:rPr>
              <w:t>Communication Mosaics: An Introduction to the Field of Communication</w:t>
            </w:r>
            <w:r w:rsidRPr="00A72A69">
              <w:rPr>
                <w:rFonts w:eastAsia="Times New Roman" w:cs="Arial"/>
                <w:color w:val="000000"/>
                <w:szCs w:val="22"/>
              </w:rPr>
              <w:t>. (Latest edition.) Cengage.</w:t>
            </w:r>
          </w:p>
        </w:tc>
      </w:tr>
      <w:tr w:rsidR="00A72A69" w:rsidRPr="00A72A69" w14:paraId="614892B7" w14:textId="77777777" w:rsidTr="00F42EE0">
        <w:tc>
          <w:tcPr>
            <w:tcW w:w="800" w:type="dxa"/>
            <w:hideMark/>
          </w:tcPr>
          <w:p w14:paraId="3C298C56" w14:textId="77777777" w:rsidR="00A72A69" w:rsidRPr="00A72A69" w:rsidRDefault="00A72A69" w:rsidP="00F42EE0">
            <w:pPr>
              <w:spacing w:after="0"/>
              <w:rPr>
                <w:rFonts w:ascii="Times New Roman" w:eastAsia="Times New Roman" w:hAnsi="Times New Roman"/>
              </w:rPr>
            </w:pPr>
            <w:r w:rsidRPr="00A72A69">
              <w:rPr>
                <w:rFonts w:eastAsia="Times New Roman" w:cs="Arial"/>
                <w:color w:val="000000"/>
                <w:szCs w:val="22"/>
              </w:rPr>
              <w:t>190</w:t>
            </w:r>
          </w:p>
        </w:tc>
        <w:tc>
          <w:tcPr>
            <w:tcW w:w="9548" w:type="dxa"/>
            <w:hideMark/>
          </w:tcPr>
          <w:p w14:paraId="20F98FB8"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Fallows. </w:t>
            </w:r>
            <w:r w:rsidRPr="00A72A69">
              <w:rPr>
                <w:rFonts w:eastAsia="Times New Roman" w:cs="Arial"/>
                <w:i/>
                <w:iCs/>
                <w:color w:val="000000"/>
                <w:szCs w:val="22"/>
              </w:rPr>
              <w:t>Exploring Perspectives: A Concise Guide to Analysis.</w:t>
            </w:r>
            <w:r w:rsidRPr="00A72A69">
              <w:rPr>
                <w:rFonts w:eastAsia="Times New Roman" w:cs="Arial"/>
                <w:color w:val="000000"/>
                <w:szCs w:val="22"/>
              </w:rPr>
              <w:t xml:space="preserve"> (Latest edition.) UCLA Open Textbook Library.  (OER)</w:t>
            </w:r>
          </w:p>
          <w:p w14:paraId="210B3C78"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Gass R. and J. Seiter. </w:t>
            </w:r>
            <w:r w:rsidRPr="00A72A69">
              <w:rPr>
                <w:rFonts w:eastAsia="Times New Roman" w:cs="Arial"/>
                <w:i/>
                <w:iCs/>
                <w:color w:val="000000"/>
                <w:szCs w:val="22"/>
              </w:rPr>
              <w:t xml:space="preserve">Persuasion: Social Influence and Compliance Gaining.  </w:t>
            </w:r>
            <w:r w:rsidRPr="00A72A69">
              <w:rPr>
                <w:rFonts w:eastAsia="Times New Roman" w:cs="Arial"/>
                <w:color w:val="000000"/>
                <w:szCs w:val="22"/>
              </w:rPr>
              <w:t>(Latest edition). Routledge.</w:t>
            </w:r>
          </w:p>
          <w:p w14:paraId="471B8B07"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Larsen, C. </w:t>
            </w:r>
            <w:r w:rsidRPr="00A72A69">
              <w:rPr>
                <w:rFonts w:eastAsia="Times New Roman" w:cs="Arial"/>
                <w:i/>
                <w:iCs/>
                <w:color w:val="000000"/>
                <w:szCs w:val="22"/>
              </w:rPr>
              <w:t xml:space="preserve">Persuasion: Reception and Responsibility. </w:t>
            </w:r>
            <w:r w:rsidRPr="00A72A69">
              <w:rPr>
                <w:rFonts w:eastAsia="Times New Roman" w:cs="Arial"/>
                <w:color w:val="000000"/>
                <w:szCs w:val="22"/>
              </w:rPr>
              <w:t>(Latest edition). Wadsworth.</w:t>
            </w:r>
          </w:p>
          <w:p w14:paraId="06B177AB" w14:textId="77777777" w:rsidR="00A72A69" w:rsidRPr="00A72A69" w:rsidRDefault="00A72A69" w:rsidP="00F42EE0">
            <w:pPr>
              <w:spacing w:before="40" w:after="40"/>
              <w:ind w:left="56" w:hanging="34"/>
              <w:rPr>
                <w:rFonts w:ascii="Times New Roman" w:eastAsia="Times New Roman" w:hAnsi="Times New Roman"/>
              </w:rPr>
            </w:pPr>
            <w:r w:rsidRPr="00A72A69">
              <w:rPr>
                <w:rFonts w:eastAsia="Times New Roman" w:cs="Arial"/>
                <w:color w:val="000000"/>
                <w:szCs w:val="22"/>
              </w:rPr>
              <w:t xml:space="preserve">Jones, G. and </w:t>
            </w:r>
            <w:proofErr w:type="spellStart"/>
            <w:proofErr w:type="gramStart"/>
            <w:r w:rsidRPr="00A72A69">
              <w:rPr>
                <w:rFonts w:eastAsia="Times New Roman" w:cs="Arial"/>
                <w:color w:val="000000"/>
                <w:szCs w:val="22"/>
              </w:rPr>
              <w:t>A.McClanahan</w:t>
            </w:r>
            <w:proofErr w:type="spellEnd"/>
            <w:proofErr w:type="gramEnd"/>
            <w:r w:rsidRPr="00A72A69">
              <w:rPr>
                <w:rFonts w:eastAsia="Times New Roman" w:cs="Arial"/>
                <w:color w:val="000000"/>
                <w:szCs w:val="22"/>
              </w:rPr>
              <w:t xml:space="preserve">. </w:t>
            </w:r>
            <w:r w:rsidRPr="00A72A69">
              <w:rPr>
                <w:rFonts w:eastAsia="Times New Roman" w:cs="Arial"/>
                <w:i/>
                <w:iCs/>
                <w:color w:val="000000"/>
                <w:szCs w:val="22"/>
              </w:rPr>
              <w:t>Persuasion in Society</w:t>
            </w:r>
            <w:r w:rsidRPr="00A72A69">
              <w:rPr>
                <w:rFonts w:eastAsia="Times New Roman" w:cs="Arial"/>
                <w:color w:val="000000"/>
                <w:szCs w:val="22"/>
              </w:rPr>
              <w:t>. (Latest edition.) Routledge.</w:t>
            </w:r>
          </w:p>
        </w:tc>
      </w:tr>
    </w:tbl>
    <w:p w14:paraId="38316E24" w14:textId="77777777" w:rsidR="00A72A69" w:rsidRPr="00846756" w:rsidRDefault="00A72A69" w:rsidP="00F42EE0">
      <w:pPr>
        <w:spacing w:after="0"/>
        <w:rPr>
          <w:sz w:val="21"/>
          <w:szCs w:val="22"/>
        </w:rPr>
      </w:pPr>
    </w:p>
    <w:sectPr w:rsidR="00A72A69" w:rsidRPr="00846756" w:rsidSect="006E0EEC">
      <w:footerReference w:type="even" r:id="rId8"/>
      <w:footerReference w:type="default" r:id="rId9"/>
      <w:pgSz w:w="12240" w:h="15840"/>
      <w:pgMar w:top="1341" w:right="720"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E30C5" w14:textId="77777777" w:rsidR="004C76E2" w:rsidRDefault="004C76E2">
      <w:r>
        <w:separator/>
      </w:r>
    </w:p>
  </w:endnote>
  <w:endnote w:type="continuationSeparator" w:id="0">
    <w:p w14:paraId="42399D8F" w14:textId="77777777" w:rsidR="004C76E2" w:rsidRDefault="004C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154F" w14:textId="77777777"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3702F" w14:textId="77777777"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A182" w14:textId="77777777"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14:paraId="29BBC63B" w14:textId="77777777"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827A" w14:textId="77777777" w:rsidR="004C76E2" w:rsidRDefault="004C76E2">
      <w:r>
        <w:separator/>
      </w:r>
    </w:p>
  </w:footnote>
  <w:footnote w:type="continuationSeparator" w:id="0">
    <w:p w14:paraId="24D8F6BE" w14:textId="77777777" w:rsidR="004C76E2" w:rsidRDefault="004C7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164"/>
    <w:multiLevelType w:val="hybridMultilevel"/>
    <w:tmpl w:val="F31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15192"/>
    <w:multiLevelType w:val="hybridMultilevel"/>
    <w:tmpl w:val="35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B7F9F"/>
    <w:multiLevelType w:val="hybridMultilevel"/>
    <w:tmpl w:val="9C54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35B6"/>
    <w:multiLevelType w:val="hybridMultilevel"/>
    <w:tmpl w:val="8214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1B65D1E"/>
    <w:multiLevelType w:val="hybridMultilevel"/>
    <w:tmpl w:val="B7E200A0"/>
    <w:lvl w:ilvl="0" w:tplc="349E1298">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62827"/>
    <w:multiLevelType w:val="multilevel"/>
    <w:tmpl w:val="14BA66E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42A755C"/>
    <w:multiLevelType w:val="multilevel"/>
    <w:tmpl w:val="1EB68B3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9471D76"/>
    <w:multiLevelType w:val="hybridMultilevel"/>
    <w:tmpl w:val="E43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90EDF"/>
    <w:multiLevelType w:val="hybridMultilevel"/>
    <w:tmpl w:val="496E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91589"/>
    <w:multiLevelType w:val="multilevel"/>
    <w:tmpl w:val="ACBC1C2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AB55560"/>
    <w:multiLevelType w:val="multilevel"/>
    <w:tmpl w:val="36223C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CBD26C2"/>
    <w:multiLevelType w:val="hybridMultilevel"/>
    <w:tmpl w:val="114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3205B"/>
    <w:multiLevelType w:val="hybridMultilevel"/>
    <w:tmpl w:val="05FCCE8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5" w15:restartNumberingAfterBreak="0">
    <w:nsid w:val="55D47E91"/>
    <w:multiLevelType w:val="hybridMultilevel"/>
    <w:tmpl w:val="A5CC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D1C78"/>
    <w:multiLevelType w:val="hybridMultilevel"/>
    <w:tmpl w:val="C04A7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EB11EB"/>
    <w:multiLevelType w:val="hybridMultilevel"/>
    <w:tmpl w:val="0BE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23F3A"/>
    <w:multiLevelType w:val="hybridMultilevel"/>
    <w:tmpl w:val="C56C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77B8F"/>
    <w:multiLevelType w:val="hybridMultilevel"/>
    <w:tmpl w:val="F57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819D8"/>
    <w:multiLevelType w:val="hybridMultilevel"/>
    <w:tmpl w:val="572C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6961879">
    <w:abstractNumId w:val="1"/>
  </w:num>
  <w:num w:numId="2" w16cid:durableId="1503351667">
    <w:abstractNumId w:val="22"/>
  </w:num>
  <w:num w:numId="3" w16cid:durableId="644436471">
    <w:abstractNumId w:val="18"/>
  </w:num>
  <w:num w:numId="4" w16cid:durableId="1152141118">
    <w:abstractNumId w:val="5"/>
  </w:num>
  <w:num w:numId="5" w16cid:durableId="1446001314">
    <w:abstractNumId w:val="11"/>
  </w:num>
  <w:num w:numId="6" w16cid:durableId="175317580">
    <w:abstractNumId w:val="11"/>
    <w:lvlOverride w:ilvl="1">
      <w:lvl w:ilvl="1">
        <w:numFmt w:val="lowerLetter"/>
        <w:lvlText w:val="%2."/>
        <w:lvlJc w:val="left"/>
      </w:lvl>
    </w:lvlOverride>
  </w:num>
  <w:num w:numId="7" w16cid:durableId="2003654961">
    <w:abstractNumId w:val="17"/>
  </w:num>
  <w:num w:numId="8" w16cid:durableId="1768310385">
    <w:abstractNumId w:val="8"/>
  </w:num>
  <w:num w:numId="9" w16cid:durableId="514540703">
    <w:abstractNumId w:val="8"/>
    <w:lvlOverride w:ilvl="1">
      <w:lvl w:ilvl="1">
        <w:numFmt w:val="lowerLetter"/>
        <w:lvlText w:val="%2."/>
        <w:lvlJc w:val="left"/>
      </w:lvl>
    </w:lvlOverride>
  </w:num>
  <w:num w:numId="10" w16cid:durableId="1237976357">
    <w:abstractNumId w:val="8"/>
    <w:lvlOverride w:ilvl="1">
      <w:lvl w:ilvl="1">
        <w:numFmt w:val="lowerLetter"/>
        <w:lvlText w:val="%2."/>
        <w:lvlJc w:val="left"/>
      </w:lvl>
    </w:lvlOverride>
  </w:num>
  <w:num w:numId="11" w16cid:durableId="310837834">
    <w:abstractNumId w:val="7"/>
  </w:num>
  <w:num w:numId="12" w16cid:durableId="120735403">
    <w:abstractNumId w:val="7"/>
    <w:lvlOverride w:ilvl="1">
      <w:lvl w:ilvl="1">
        <w:numFmt w:val="lowerLetter"/>
        <w:lvlText w:val="%2."/>
        <w:lvlJc w:val="left"/>
      </w:lvl>
    </w:lvlOverride>
  </w:num>
  <w:num w:numId="13" w16cid:durableId="1553997141">
    <w:abstractNumId w:val="12"/>
  </w:num>
  <w:num w:numId="14" w16cid:durableId="1980918864">
    <w:abstractNumId w:val="12"/>
    <w:lvlOverride w:ilvl="1">
      <w:lvl w:ilvl="1">
        <w:numFmt w:val="lowerLetter"/>
        <w:lvlText w:val="%2."/>
        <w:lvlJc w:val="left"/>
      </w:lvl>
    </w:lvlOverride>
  </w:num>
  <w:num w:numId="15" w16cid:durableId="61217366">
    <w:abstractNumId w:val="3"/>
  </w:num>
  <w:num w:numId="16" w16cid:durableId="294453892">
    <w:abstractNumId w:val="19"/>
  </w:num>
  <w:num w:numId="17" w16cid:durableId="955133880">
    <w:abstractNumId w:val="0"/>
  </w:num>
  <w:num w:numId="18" w16cid:durableId="1589532332">
    <w:abstractNumId w:val="21"/>
  </w:num>
  <w:num w:numId="19" w16cid:durableId="303782921">
    <w:abstractNumId w:val="6"/>
  </w:num>
  <w:num w:numId="20" w16cid:durableId="641883440">
    <w:abstractNumId w:val="14"/>
  </w:num>
  <w:num w:numId="21" w16cid:durableId="1640724242">
    <w:abstractNumId w:val="13"/>
  </w:num>
  <w:num w:numId="22" w16cid:durableId="1873958706">
    <w:abstractNumId w:val="20"/>
  </w:num>
  <w:num w:numId="23" w16cid:durableId="1498106946">
    <w:abstractNumId w:val="15"/>
  </w:num>
  <w:num w:numId="24" w16cid:durableId="1070886724">
    <w:abstractNumId w:val="16"/>
  </w:num>
  <w:num w:numId="25" w16cid:durableId="2030795769">
    <w:abstractNumId w:val="10"/>
  </w:num>
  <w:num w:numId="26" w16cid:durableId="1616713756">
    <w:abstractNumId w:val="4"/>
  </w:num>
  <w:num w:numId="27" w16cid:durableId="1327173667">
    <w:abstractNumId w:val="9"/>
  </w:num>
  <w:num w:numId="28" w16cid:durableId="142083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176E1"/>
    <w:rsid w:val="00047710"/>
    <w:rsid w:val="0005185F"/>
    <w:rsid w:val="000558A1"/>
    <w:rsid w:val="000D61B9"/>
    <w:rsid w:val="00102D03"/>
    <w:rsid w:val="00136752"/>
    <w:rsid w:val="001A73EF"/>
    <w:rsid w:val="00235834"/>
    <w:rsid w:val="00246B82"/>
    <w:rsid w:val="00270ECE"/>
    <w:rsid w:val="00357FA5"/>
    <w:rsid w:val="00373F8D"/>
    <w:rsid w:val="003F2682"/>
    <w:rsid w:val="00431F49"/>
    <w:rsid w:val="004C76E2"/>
    <w:rsid w:val="005D5172"/>
    <w:rsid w:val="005F05AA"/>
    <w:rsid w:val="00697B61"/>
    <w:rsid w:val="006B756F"/>
    <w:rsid w:val="006E0EEC"/>
    <w:rsid w:val="0070662F"/>
    <w:rsid w:val="00737BE0"/>
    <w:rsid w:val="0074674F"/>
    <w:rsid w:val="0079365F"/>
    <w:rsid w:val="007B0F43"/>
    <w:rsid w:val="007C3AE8"/>
    <w:rsid w:val="007D76E9"/>
    <w:rsid w:val="0082203E"/>
    <w:rsid w:val="00846756"/>
    <w:rsid w:val="00863D2A"/>
    <w:rsid w:val="00907EC3"/>
    <w:rsid w:val="00952854"/>
    <w:rsid w:val="00A13C7B"/>
    <w:rsid w:val="00A225CB"/>
    <w:rsid w:val="00A41F65"/>
    <w:rsid w:val="00A72A69"/>
    <w:rsid w:val="00A82085"/>
    <w:rsid w:val="00B00858"/>
    <w:rsid w:val="00B52628"/>
    <w:rsid w:val="00BA3CE0"/>
    <w:rsid w:val="00BE74AE"/>
    <w:rsid w:val="00D6001F"/>
    <w:rsid w:val="00DD639A"/>
    <w:rsid w:val="00DF5B11"/>
    <w:rsid w:val="00E05C43"/>
    <w:rsid w:val="00E23D7F"/>
    <w:rsid w:val="00E50DE9"/>
    <w:rsid w:val="00E522B6"/>
    <w:rsid w:val="00E77CEF"/>
    <w:rsid w:val="00E90AFD"/>
    <w:rsid w:val="00F42EE0"/>
    <w:rsid w:val="00F6023D"/>
    <w:rsid w:val="00FE65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DEC381"/>
  <w15:chartTrackingRefBased/>
  <w15:docId w15:val="{EB482CCF-CB3D-9645-ABB9-1A6A240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1B9"/>
    <w:pPr>
      <w:spacing w:after="120"/>
    </w:pPr>
    <w:rPr>
      <w:rFonts w:ascii="Arial" w:hAnsi="Arial"/>
      <w:sz w:val="22"/>
      <w:szCs w:val="24"/>
    </w:rPr>
  </w:style>
  <w:style w:type="paragraph" w:styleId="Heading1">
    <w:name w:val="heading 1"/>
    <w:basedOn w:val="Normal"/>
    <w:next w:val="Normal"/>
    <w:link w:val="Heading1Char"/>
    <w:qFormat/>
    <w:rsid w:val="000D61B9"/>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0D61B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0D61B9"/>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61B9"/>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Tabletext">
    <w:name w:val="Table text"/>
    <w:basedOn w:val="Normal"/>
    <w:qFormat/>
    <w:rsid w:val="000D61B9"/>
    <w:pPr>
      <w:spacing w:before="40" w:after="40"/>
    </w:pPr>
  </w:style>
  <w:style w:type="paragraph" w:styleId="Revision">
    <w:name w:val="Revision"/>
    <w:hidden/>
    <w:rsid w:val="000D61B9"/>
    <w:rPr>
      <w:rFonts w:ascii="Arial" w:hAnsi="Arial"/>
      <w:sz w:val="22"/>
      <w:szCs w:val="24"/>
    </w:rPr>
  </w:style>
  <w:style w:type="character" w:customStyle="1" w:styleId="Heading1Char">
    <w:name w:val="Heading 1 Char"/>
    <w:link w:val="Heading1"/>
    <w:rsid w:val="000D61B9"/>
    <w:rPr>
      <w:rFonts w:ascii="Arial" w:eastAsia="Times New Roman" w:hAnsi="Arial" w:cs="Arial"/>
      <w:noProof/>
      <w:kern w:val="32"/>
      <w:sz w:val="32"/>
      <w:szCs w:val="32"/>
    </w:rPr>
  </w:style>
  <w:style w:type="character" w:customStyle="1" w:styleId="Heading2Char">
    <w:name w:val="Heading 2 Char"/>
    <w:link w:val="Heading2"/>
    <w:rsid w:val="000D61B9"/>
    <w:rPr>
      <w:rFonts w:ascii="Arial" w:eastAsia="Times New Roman" w:hAnsi="Arial"/>
      <w:b/>
      <w:bCs/>
      <w:iCs/>
      <w:sz w:val="26"/>
      <w:szCs w:val="26"/>
    </w:rPr>
  </w:style>
  <w:style w:type="character" w:customStyle="1" w:styleId="Heading3Char">
    <w:name w:val="Heading 3 Char"/>
    <w:basedOn w:val="DefaultParagraphFont"/>
    <w:link w:val="Heading3"/>
    <w:rsid w:val="000D61B9"/>
    <w:rPr>
      <w:rFonts w:ascii="Arial" w:eastAsiaTheme="majorEastAsia" w:hAnsi="Arial" w:cs="Arial"/>
      <w:b/>
      <w:bCs/>
      <w:color w:val="000000" w:themeColor="text1"/>
      <w:sz w:val="24"/>
      <w:szCs w:val="24"/>
    </w:rPr>
  </w:style>
  <w:style w:type="character" w:styleId="Hyperlink">
    <w:name w:val="Hyperlink"/>
    <w:rsid w:val="000D61B9"/>
    <w:rPr>
      <w:color w:val="4472C4"/>
      <w:u w:val="single"/>
    </w:rPr>
  </w:style>
  <w:style w:type="paragraph" w:customStyle="1" w:styleId="Numberlist-level1">
    <w:name w:val="Number list - level 1"/>
    <w:basedOn w:val="Normal"/>
    <w:qFormat/>
    <w:rsid w:val="000D61B9"/>
    <w:pPr>
      <w:numPr>
        <w:numId w:val="19"/>
      </w:numPr>
      <w:spacing w:before="240"/>
      <w:ind w:left="360"/>
    </w:pPr>
  </w:style>
  <w:style w:type="character" w:styleId="CommentReference">
    <w:name w:val="annotation reference"/>
    <w:basedOn w:val="DefaultParagraphFont"/>
    <w:rsid w:val="00235834"/>
    <w:rPr>
      <w:sz w:val="16"/>
      <w:szCs w:val="16"/>
    </w:rPr>
  </w:style>
  <w:style w:type="paragraph" w:styleId="CommentText">
    <w:name w:val="annotation text"/>
    <w:basedOn w:val="Normal"/>
    <w:link w:val="CommentTextChar"/>
    <w:rsid w:val="00235834"/>
    <w:rPr>
      <w:sz w:val="20"/>
      <w:szCs w:val="20"/>
    </w:rPr>
  </w:style>
  <w:style w:type="character" w:customStyle="1" w:styleId="CommentTextChar">
    <w:name w:val="Comment Text Char"/>
    <w:basedOn w:val="DefaultParagraphFont"/>
    <w:link w:val="CommentText"/>
    <w:rsid w:val="00235834"/>
    <w:rPr>
      <w:rFonts w:ascii="Arial" w:hAnsi="Arial"/>
    </w:rPr>
  </w:style>
  <w:style w:type="paragraph" w:styleId="CommentSubject">
    <w:name w:val="annotation subject"/>
    <w:basedOn w:val="CommentText"/>
    <w:next w:val="CommentText"/>
    <w:link w:val="CommentSubjectChar"/>
    <w:rsid w:val="00235834"/>
    <w:rPr>
      <w:b/>
      <w:bCs/>
    </w:rPr>
  </w:style>
  <w:style w:type="character" w:customStyle="1" w:styleId="CommentSubjectChar">
    <w:name w:val="Comment Subject Char"/>
    <w:basedOn w:val="CommentTextChar"/>
    <w:link w:val="CommentSubject"/>
    <w:rsid w:val="00235834"/>
    <w:rPr>
      <w:rFonts w:ascii="Arial" w:hAnsi="Arial"/>
      <w:b/>
      <w:bCs/>
    </w:rPr>
  </w:style>
  <w:style w:type="table" w:styleId="TableGridLight">
    <w:name w:val="Grid Table Light"/>
    <w:basedOn w:val="TableNormal"/>
    <w:rsid w:val="00051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246B82"/>
    <w:pPr>
      <w:keepNext/>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872">
      <w:bodyDiv w:val="1"/>
      <w:marLeft w:val="0"/>
      <w:marRight w:val="0"/>
      <w:marTop w:val="0"/>
      <w:marBottom w:val="0"/>
      <w:divBdr>
        <w:top w:val="none" w:sz="0" w:space="0" w:color="auto"/>
        <w:left w:val="none" w:sz="0" w:space="0" w:color="auto"/>
        <w:bottom w:val="none" w:sz="0" w:space="0" w:color="auto"/>
        <w:right w:val="none" w:sz="0" w:space="0" w:color="auto"/>
      </w:divBdr>
      <w:divsChild>
        <w:div w:id="1819228625">
          <w:marLeft w:val="15"/>
          <w:marRight w:val="0"/>
          <w:marTop w:val="0"/>
          <w:marBottom w:val="0"/>
          <w:divBdr>
            <w:top w:val="none" w:sz="0" w:space="0" w:color="auto"/>
            <w:left w:val="none" w:sz="0" w:space="0" w:color="auto"/>
            <w:bottom w:val="none" w:sz="0" w:space="0" w:color="auto"/>
            <w:right w:val="none" w:sz="0" w:space="0" w:color="auto"/>
          </w:divBdr>
        </w:div>
      </w:divsChild>
    </w:div>
    <w:div w:id="376509135">
      <w:bodyDiv w:val="1"/>
      <w:marLeft w:val="0"/>
      <w:marRight w:val="0"/>
      <w:marTop w:val="0"/>
      <w:marBottom w:val="0"/>
      <w:divBdr>
        <w:top w:val="none" w:sz="0" w:space="0" w:color="auto"/>
        <w:left w:val="none" w:sz="0" w:space="0" w:color="auto"/>
        <w:bottom w:val="none" w:sz="0" w:space="0" w:color="auto"/>
        <w:right w:val="none" w:sz="0" w:space="0" w:color="auto"/>
      </w:divBdr>
    </w:div>
    <w:div w:id="390009486">
      <w:bodyDiv w:val="1"/>
      <w:marLeft w:val="0"/>
      <w:marRight w:val="0"/>
      <w:marTop w:val="0"/>
      <w:marBottom w:val="0"/>
      <w:divBdr>
        <w:top w:val="none" w:sz="0" w:space="0" w:color="auto"/>
        <w:left w:val="none" w:sz="0" w:space="0" w:color="auto"/>
        <w:bottom w:val="none" w:sz="0" w:space="0" w:color="auto"/>
        <w:right w:val="none" w:sz="0" w:space="0" w:color="auto"/>
      </w:divBdr>
    </w:div>
    <w:div w:id="744766590">
      <w:bodyDiv w:val="1"/>
      <w:marLeft w:val="0"/>
      <w:marRight w:val="0"/>
      <w:marTop w:val="0"/>
      <w:marBottom w:val="0"/>
      <w:divBdr>
        <w:top w:val="none" w:sz="0" w:space="0" w:color="auto"/>
        <w:left w:val="none" w:sz="0" w:space="0" w:color="auto"/>
        <w:bottom w:val="none" w:sz="0" w:space="0" w:color="auto"/>
        <w:right w:val="none" w:sz="0" w:space="0" w:color="auto"/>
      </w:divBdr>
    </w:div>
    <w:div w:id="896748483">
      <w:bodyDiv w:val="1"/>
      <w:marLeft w:val="0"/>
      <w:marRight w:val="0"/>
      <w:marTop w:val="0"/>
      <w:marBottom w:val="0"/>
      <w:divBdr>
        <w:top w:val="none" w:sz="0" w:space="0" w:color="auto"/>
        <w:left w:val="none" w:sz="0" w:space="0" w:color="auto"/>
        <w:bottom w:val="none" w:sz="0" w:space="0" w:color="auto"/>
        <w:right w:val="none" w:sz="0" w:space="0" w:color="auto"/>
      </w:divBdr>
      <w:divsChild>
        <w:div w:id="1871797583">
          <w:marLeft w:val="15"/>
          <w:marRight w:val="0"/>
          <w:marTop w:val="0"/>
          <w:marBottom w:val="0"/>
          <w:divBdr>
            <w:top w:val="none" w:sz="0" w:space="0" w:color="auto"/>
            <w:left w:val="none" w:sz="0" w:space="0" w:color="auto"/>
            <w:bottom w:val="none" w:sz="0" w:space="0" w:color="auto"/>
            <w:right w:val="none" w:sz="0" w:space="0" w:color="auto"/>
          </w:divBdr>
        </w:div>
      </w:divsChild>
    </w:div>
    <w:div w:id="1143424448">
      <w:bodyDiv w:val="1"/>
      <w:marLeft w:val="0"/>
      <w:marRight w:val="0"/>
      <w:marTop w:val="0"/>
      <w:marBottom w:val="0"/>
      <w:divBdr>
        <w:top w:val="none" w:sz="0" w:space="0" w:color="auto"/>
        <w:left w:val="none" w:sz="0" w:space="0" w:color="auto"/>
        <w:bottom w:val="none" w:sz="0" w:space="0" w:color="auto"/>
        <w:right w:val="none" w:sz="0" w:space="0" w:color="auto"/>
      </w:divBdr>
      <w:divsChild>
        <w:div w:id="1076897800">
          <w:marLeft w:val="15"/>
          <w:marRight w:val="0"/>
          <w:marTop w:val="0"/>
          <w:marBottom w:val="0"/>
          <w:divBdr>
            <w:top w:val="none" w:sz="0" w:space="0" w:color="auto"/>
            <w:left w:val="none" w:sz="0" w:space="0" w:color="auto"/>
            <w:bottom w:val="none" w:sz="0" w:space="0" w:color="auto"/>
            <w:right w:val="none" w:sz="0" w:space="0" w:color="auto"/>
          </w:divBdr>
        </w:div>
      </w:divsChild>
    </w:div>
    <w:div w:id="1601983592">
      <w:bodyDiv w:val="1"/>
      <w:marLeft w:val="0"/>
      <w:marRight w:val="0"/>
      <w:marTop w:val="0"/>
      <w:marBottom w:val="0"/>
      <w:divBdr>
        <w:top w:val="none" w:sz="0" w:space="0" w:color="auto"/>
        <w:left w:val="none" w:sz="0" w:space="0" w:color="auto"/>
        <w:bottom w:val="none" w:sz="0" w:space="0" w:color="auto"/>
        <w:right w:val="none" w:sz="0" w:space="0" w:color="auto"/>
      </w:divBdr>
      <w:divsChild>
        <w:div w:id="1648707314">
          <w:marLeft w:val="15"/>
          <w:marRight w:val="0"/>
          <w:marTop w:val="0"/>
          <w:marBottom w:val="0"/>
          <w:divBdr>
            <w:top w:val="none" w:sz="0" w:space="0" w:color="auto"/>
            <w:left w:val="none" w:sz="0" w:space="0" w:color="auto"/>
            <w:bottom w:val="none" w:sz="0" w:space="0" w:color="auto"/>
            <w:right w:val="none" w:sz="0" w:space="0" w:color="auto"/>
          </w:divBdr>
        </w:div>
      </w:divsChild>
    </w:div>
    <w:div w:id="1617323323">
      <w:bodyDiv w:val="1"/>
      <w:marLeft w:val="0"/>
      <w:marRight w:val="0"/>
      <w:marTop w:val="0"/>
      <w:marBottom w:val="0"/>
      <w:divBdr>
        <w:top w:val="none" w:sz="0" w:space="0" w:color="auto"/>
        <w:left w:val="none" w:sz="0" w:space="0" w:color="auto"/>
        <w:bottom w:val="none" w:sz="0" w:space="0" w:color="auto"/>
        <w:right w:val="none" w:sz="0" w:space="0" w:color="auto"/>
      </w:divBdr>
      <w:divsChild>
        <w:div w:id="493498824">
          <w:marLeft w:val="15"/>
          <w:marRight w:val="0"/>
          <w:marTop w:val="0"/>
          <w:marBottom w:val="0"/>
          <w:divBdr>
            <w:top w:val="none" w:sz="0" w:space="0" w:color="auto"/>
            <w:left w:val="none" w:sz="0" w:space="0" w:color="auto"/>
            <w:bottom w:val="none" w:sz="0" w:space="0" w:color="auto"/>
            <w:right w:val="none" w:sz="0" w:space="0" w:color="auto"/>
          </w:divBdr>
        </w:div>
      </w:divsChild>
    </w:div>
    <w:div w:id="1661536964">
      <w:bodyDiv w:val="1"/>
      <w:marLeft w:val="0"/>
      <w:marRight w:val="0"/>
      <w:marTop w:val="0"/>
      <w:marBottom w:val="0"/>
      <w:divBdr>
        <w:top w:val="none" w:sz="0" w:space="0" w:color="auto"/>
        <w:left w:val="none" w:sz="0" w:space="0" w:color="auto"/>
        <w:bottom w:val="none" w:sz="0" w:space="0" w:color="auto"/>
        <w:right w:val="none" w:sz="0" w:space="0" w:color="auto"/>
      </w:divBdr>
    </w:div>
    <w:div w:id="1932929593">
      <w:bodyDiv w:val="1"/>
      <w:marLeft w:val="0"/>
      <w:marRight w:val="0"/>
      <w:marTop w:val="0"/>
      <w:marBottom w:val="0"/>
      <w:divBdr>
        <w:top w:val="none" w:sz="0" w:space="0" w:color="auto"/>
        <w:left w:val="none" w:sz="0" w:space="0" w:color="auto"/>
        <w:bottom w:val="none" w:sz="0" w:space="0" w:color="auto"/>
        <w:right w:val="none" w:sz="0" w:space="0" w:color="auto"/>
      </w:divBdr>
      <w:divsChild>
        <w:div w:id="677586226">
          <w:marLeft w:val="15"/>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3322</Words>
  <Characters>17377</Characters>
  <Application>Microsoft Office Word</Application>
  <DocSecurity>0</DocSecurity>
  <Lines>1448</Lines>
  <Paragraphs>940</Paragraphs>
  <ScaleCrop>false</ScaleCrop>
  <HeadingPairs>
    <vt:vector size="2" baseType="variant">
      <vt:variant>
        <vt:lpstr>Title</vt:lpstr>
      </vt:variant>
      <vt:variant>
        <vt:i4>1</vt:i4>
      </vt:variant>
    </vt:vector>
  </HeadingPairs>
  <TitlesOfParts>
    <vt:vector size="1" baseType="lpstr">
      <vt:lpstr>TMC_Review_Summary-Comm Studies_2022</vt:lpstr>
    </vt:vector>
  </TitlesOfParts>
  <Manager/>
  <Company>Academic Senate for California Community Colleges</Company>
  <LinksUpToDate>false</LinksUpToDate>
  <CharactersWithSpaces>19759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TMC_Review_Summary-Comm Studies_2022</dc:title>
  <dc:subject/>
  <dc:creator>Krystinne Mica</dc:creator>
  <cp:keywords/>
  <dc:description/>
  <cp:lastModifiedBy>Katie Nash</cp:lastModifiedBy>
  <cp:revision>5</cp:revision>
  <dcterms:created xsi:type="dcterms:W3CDTF">2025-05-07T19:04:00Z</dcterms:created>
  <dcterms:modified xsi:type="dcterms:W3CDTF">2025-05-07T19:17:00Z</dcterms:modified>
  <cp:category/>
</cp:coreProperties>
</file>