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5865" w14:textId="133B3CC1" w:rsidR="000D39BC" w:rsidRPr="003E7EB9" w:rsidRDefault="003E7EB9" w:rsidP="003E7EB9">
      <w:pPr>
        <w:pStyle w:val="Heading1"/>
        <w:rPr>
          <w:rFonts w:eastAsia="Arial"/>
        </w:rPr>
      </w:pPr>
      <w:r w:rsidRPr="009B0596">
        <w:drawing>
          <wp:anchor distT="0" distB="0" distL="114300" distR="114300" simplePos="0" relativeHeight="251659264" behindDoc="1" locked="0" layoutInCell="1" allowOverlap="1" wp14:anchorId="7EB1C6A7" wp14:editId="68305709">
            <wp:simplePos x="0" y="0"/>
            <wp:positionH relativeFrom="margin">
              <wp:posOffset>2254250</wp:posOffset>
            </wp:positionH>
            <wp:positionV relativeFrom="paragraph">
              <wp:posOffset>-567968</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w:t>
      </w:r>
      <w:r w:rsidR="005C38BC" w:rsidRPr="003E7EB9">
        <w:rPr>
          <w:rFonts w:eastAsia="Arial"/>
        </w:rPr>
        <w:t>Model Curriculum – CSU and UC</w:t>
      </w:r>
      <w:r w:rsidRPr="003E7EB9">
        <w:rPr>
          <w:rFonts w:eastAsia="Arial"/>
        </w:rPr>
        <w:t xml:space="preserve">- </w:t>
      </w:r>
      <w:r w:rsidR="005C38BC" w:rsidRPr="003E7EB9">
        <w:t>Template for Physics</w:t>
      </w:r>
    </w:p>
    <w:p w14:paraId="7997FFC4" w14:textId="73BB1AD7" w:rsidR="000D39BC" w:rsidRDefault="005C38BC" w:rsidP="003E7EB9">
      <w:pPr>
        <w:spacing w:after="500"/>
        <w:jc w:val="center"/>
        <w:rPr>
          <w:rFonts w:eastAsia="Arial" w:cs="Arial"/>
          <w:szCs w:val="22"/>
        </w:rPr>
      </w:pPr>
      <w:r>
        <w:rPr>
          <w:rFonts w:eastAsia="Arial" w:cs="Arial"/>
          <w:b/>
          <w:szCs w:val="22"/>
        </w:rPr>
        <w:t xml:space="preserve">Approval Dates: May 13, 2011; December 4, 2012; November 8, 2023; January </w:t>
      </w:r>
      <w:r w:rsidR="001D1768">
        <w:rPr>
          <w:rFonts w:eastAsia="Arial" w:cs="Arial"/>
          <w:b/>
          <w:szCs w:val="22"/>
        </w:rPr>
        <w:t>30</w:t>
      </w:r>
      <w:r>
        <w:rPr>
          <w:rFonts w:eastAsia="Arial" w:cs="Arial"/>
          <w:b/>
          <w:szCs w:val="22"/>
        </w:rPr>
        <w:t>, 2025</w:t>
      </w:r>
    </w:p>
    <w:p w14:paraId="573C03AE" w14:textId="4BE600F2" w:rsidR="000D39BC" w:rsidRDefault="005C38BC">
      <w:pPr>
        <w:widowControl w:val="0"/>
        <w:spacing w:line="276" w:lineRule="auto"/>
        <w:rPr>
          <w:rFonts w:eastAsia="Arial" w:cs="Arial"/>
          <w:szCs w:val="22"/>
        </w:rPr>
      </w:pPr>
      <w:r>
        <w:rPr>
          <w:rFonts w:eastAsia="Arial" w:cs="Arial"/>
          <w:b/>
          <w:szCs w:val="22"/>
        </w:rPr>
        <w:t xml:space="preserve">CCC Associate Degree for Transfer Major or Area of Emphasis: </w:t>
      </w:r>
      <w:r>
        <w:rPr>
          <w:rFonts w:eastAsia="Arial" w:cs="Arial"/>
          <w:szCs w:val="22"/>
        </w:rPr>
        <w:t>Physics</w:t>
      </w:r>
    </w:p>
    <w:p w14:paraId="3465FF41" w14:textId="77777777" w:rsidR="000D39BC" w:rsidRDefault="005C38BC">
      <w:pPr>
        <w:widowControl w:val="0"/>
        <w:spacing w:line="276" w:lineRule="auto"/>
        <w:rPr>
          <w:rFonts w:eastAsia="Arial" w:cs="Arial"/>
          <w:szCs w:val="22"/>
        </w:rPr>
      </w:pPr>
      <w:r>
        <w:rPr>
          <w:rFonts w:eastAsia="Arial" w:cs="Arial"/>
          <w:b/>
          <w:szCs w:val="22"/>
        </w:rPr>
        <w:t>CSU and UC Majors deemed similar:</w:t>
      </w:r>
      <w:r>
        <w:rPr>
          <w:rFonts w:eastAsia="Arial" w:cs="Arial"/>
          <w:szCs w:val="22"/>
        </w:rPr>
        <w:t xml:space="preserve"> Physics, Physics Education</w:t>
      </w:r>
    </w:p>
    <w:p w14:paraId="47FE40AC" w14:textId="77777777" w:rsidR="000D39BC" w:rsidRDefault="005C38BC">
      <w:pPr>
        <w:widowControl w:val="0"/>
        <w:spacing w:line="276" w:lineRule="auto"/>
        <w:rPr>
          <w:rFonts w:eastAsia="Arial" w:cs="Arial"/>
          <w:szCs w:val="22"/>
        </w:rPr>
      </w:pPr>
      <w:r>
        <w:rPr>
          <w:rFonts w:eastAsia="Arial" w:cs="Arial"/>
          <w:b/>
          <w:szCs w:val="22"/>
        </w:rPr>
        <w:t>Degree Type</w:t>
      </w:r>
      <w:r>
        <w:rPr>
          <w:rFonts w:eastAsia="Arial" w:cs="Arial"/>
          <w:szCs w:val="22"/>
        </w:rPr>
        <w:t>: AS-T</w:t>
      </w:r>
    </w:p>
    <w:p w14:paraId="0003DB15" w14:textId="77777777" w:rsidR="000D39BC" w:rsidRDefault="005C38BC" w:rsidP="00C92FAE">
      <w:pPr>
        <w:widowControl w:val="0"/>
        <w:spacing w:after="240" w:line="276" w:lineRule="auto"/>
        <w:rPr>
          <w:rFonts w:eastAsia="Arial" w:cs="Arial"/>
          <w:b/>
          <w:szCs w:val="22"/>
        </w:rPr>
      </w:pPr>
      <w:r>
        <w:rPr>
          <w:rFonts w:eastAsia="Arial" w:cs="Arial"/>
          <w:b/>
          <w:szCs w:val="22"/>
        </w:rPr>
        <w:t>Total Minimum Semester Units for Major or Area of Emphasis</w:t>
      </w:r>
      <w:r>
        <w:rPr>
          <w:rFonts w:eastAsia="Arial" w:cs="Arial"/>
          <w:szCs w:val="22"/>
        </w:rPr>
        <w:t>: 32-33</w:t>
      </w:r>
    </w:p>
    <w:p w14:paraId="0B2900B3" w14:textId="77777777" w:rsidR="000D39BC" w:rsidRPr="00C9040F" w:rsidRDefault="005C38BC" w:rsidP="00C92FAE">
      <w:pPr>
        <w:spacing w:after="360"/>
        <w:ind w:hanging="2"/>
        <w:rPr>
          <w:rFonts w:eastAsia="Arial" w:cs="Arial"/>
          <w:i/>
          <w:szCs w:val="22"/>
        </w:rPr>
      </w:pPr>
      <w:r w:rsidRPr="00C9040F">
        <w:rPr>
          <w:rFonts w:eastAsia="Arial" w:cs="Arial"/>
          <w:i/>
          <w:szCs w:val="22"/>
        </w:rPr>
        <w:t xml:space="preserve">This is </w:t>
      </w:r>
      <w:r w:rsidRPr="00C9040F">
        <w:rPr>
          <w:rFonts w:eastAsia="Arial" w:cs="Arial"/>
          <w:b/>
          <w:i/>
          <w:szCs w:val="22"/>
        </w:rPr>
        <w:t>proposed</w:t>
      </w:r>
      <w:r w:rsidRPr="00C9040F">
        <w:rPr>
          <w:rFonts w:eastAsia="Arial" w:cs="Arial"/>
          <w:i/>
          <w:szCs w:val="22"/>
        </w:rPr>
        <w:t xml:space="preserve"> as a high-unit STEM major that prepares students for transfer to both the CSU and UC. </w:t>
      </w:r>
      <w:r w:rsidRPr="00C9040F">
        <w:rPr>
          <w:rFonts w:eastAsia="Arial" w:cs="Arial"/>
          <w:b/>
          <w:i/>
          <w:szCs w:val="22"/>
        </w:rPr>
        <w:t>Exception to 60-unit requirement by AB 928</w:t>
      </w:r>
      <w:r w:rsidRPr="00C9040F">
        <w:rPr>
          <w:rFonts w:eastAsia="Arial" w:cs="Arial"/>
          <w:i/>
          <w:szCs w:val="22"/>
        </w:rPr>
        <w:t>: 6 additional units for the ADT.  Supporting evidence and rationale is required.</w:t>
      </w:r>
    </w:p>
    <w:p w14:paraId="72E29B2E" w14:textId="7F3650CC" w:rsidR="000D39BC" w:rsidRPr="00C92FAE" w:rsidRDefault="005C38BC">
      <w:pPr>
        <w:rPr>
          <w:rFonts w:eastAsia="Arial" w:cs="Arial"/>
          <w:b/>
          <w:szCs w:val="22"/>
        </w:rPr>
      </w:pPr>
      <w:r>
        <w:rPr>
          <w:rFonts w:eastAsia="Arial" w:cs="Arial"/>
          <w:b/>
          <w:szCs w:val="22"/>
        </w:rPr>
        <w:t>Courses:</w:t>
      </w:r>
      <w:r w:rsidR="003E7EB9">
        <w:rPr>
          <w:rFonts w:eastAsia="Arial" w:cs="Arial"/>
          <w:b/>
          <w:szCs w:val="22"/>
        </w:rPr>
        <w:t xml:space="preserve"> </w:t>
      </w:r>
      <w:r w:rsidR="003E7EB9" w:rsidRPr="003E7EB9">
        <w:rPr>
          <w:rFonts w:eastAsia="Arial" w:cs="Arial"/>
          <w:bCs/>
          <w:szCs w:val="22"/>
          <w:u w:val="single"/>
        </w:rPr>
        <w:t>Required Core (32-33 units minimum)</w:t>
      </w:r>
    </w:p>
    <w:tbl>
      <w:tblPr>
        <w:tblStyle w:val="a0"/>
        <w:tblW w:w="9330" w:type="dxa"/>
        <w:tblLayout w:type="fixed"/>
        <w:tblLook w:val="0420" w:firstRow="1" w:lastRow="0" w:firstColumn="0" w:lastColumn="0" w:noHBand="0" w:noVBand="1"/>
      </w:tblPr>
      <w:tblGrid>
        <w:gridCol w:w="4050"/>
        <w:gridCol w:w="2130"/>
        <w:gridCol w:w="1455"/>
        <w:gridCol w:w="1695"/>
      </w:tblGrid>
      <w:tr w:rsidR="000D39BC" w14:paraId="00927869" w14:textId="77777777" w:rsidTr="003E7EB9">
        <w:trPr>
          <w:trHeight w:val="350"/>
          <w:tblHeader/>
        </w:trPr>
        <w:tc>
          <w:tcPr>
            <w:tcW w:w="40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vAlign w:val="bottom"/>
          </w:tcPr>
          <w:p w14:paraId="7A683303" w14:textId="77777777" w:rsidR="000D39BC" w:rsidRDefault="005C38BC">
            <w:pPr>
              <w:jc w:val="center"/>
              <w:rPr>
                <w:rFonts w:eastAsia="Arial" w:cs="Arial"/>
                <w:szCs w:val="22"/>
              </w:rPr>
            </w:pPr>
            <w:r>
              <w:rPr>
                <w:rFonts w:eastAsia="Arial" w:cs="Arial"/>
                <w:b/>
                <w:color w:val="000000"/>
                <w:szCs w:val="22"/>
              </w:rPr>
              <w:t>Title</w:t>
            </w:r>
          </w:p>
        </w:tc>
        <w:tc>
          <w:tcPr>
            <w:tcW w:w="2130"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vAlign w:val="bottom"/>
          </w:tcPr>
          <w:p w14:paraId="0A79EB4F" w14:textId="77777777" w:rsidR="000D39BC" w:rsidRDefault="005C38BC">
            <w:pPr>
              <w:jc w:val="center"/>
              <w:rPr>
                <w:rFonts w:eastAsia="Arial" w:cs="Arial"/>
                <w:szCs w:val="22"/>
              </w:rPr>
            </w:pPr>
            <w:r>
              <w:rPr>
                <w:rFonts w:eastAsia="Arial" w:cs="Arial"/>
                <w:b/>
                <w:color w:val="000000"/>
                <w:szCs w:val="22"/>
              </w:rPr>
              <w:t>C-ID Designation or other Justification</w:t>
            </w:r>
          </w:p>
        </w:tc>
        <w:tc>
          <w:tcPr>
            <w:tcW w:w="14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vAlign w:val="bottom"/>
          </w:tcPr>
          <w:p w14:paraId="0244FADD" w14:textId="77777777" w:rsidR="000D39BC" w:rsidRDefault="005C38BC">
            <w:pPr>
              <w:jc w:val="center"/>
              <w:rPr>
                <w:rFonts w:eastAsia="Arial" w:cs="Arial"/>
                <w:szCs w:val="22"/>
              </w:rPr>
            </w:pPr>
            <w:r>
              <w:rPr>
                <w:rFonts w:eastAsia="Arial" w:cs="Arial"/>
                <w:b/>
                <w:color w:val="000000"/>
                <w:szCs w:val="22"/>
              </w:rPr>
              <w:t>C-ID Units (or sample units)</w:t>
            </w:r>
          </w:p>
        </w:tc>
        <w:tc>
          <w:tcPr>
            <w:tcW w:w="169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vAlign w:val="bottom"/>
          </w:tcPr>
          <w:p w14:paraId="2B589680" w14:textId="77777777" w:rsidR="000D39BC" w:rsidRDefault="005C38BC">
            <w:pPr>
              <w:rPr>
                <w:rFonts w:eastAsia="Arial" w:cs="Arial"/>
                <w:szCs w:val="22"/>
              </w:rPr>
            </w:pPr>
            <w:r>
              <w:rPr>
                <w:rFonts w:eastAsia="Arial" w:cs="Arial"/>
                <w:b/>
                <w:color w:val="000000"/>
                <w:szCs w:val="22"/>
              </w:rPr>
              <w:t>Double Counting for Cal-GETC </w:t>
            </w:r>
          </w:p>
        </w:tc>
      </w:tr>
      <w:tr w:rsidR="003E7EB9" w14:paraId="5D9BCF62" w14:textId="77777777" w:rsidTr="007D364D">
        <w:trPr>
          <w:trHeight w:val="300"/>
        </w:trPr>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07B87" w14:textId="77777777" w:rsidR="003E7EB9" w:rsidRDefault="003E7EB9">
            <w:pPr>
              <w:rPr>
                <w:rFonts w:eastAsia="Arial" w:cs="Arial"/>
                <w:szCs w:val="22"/>
              </w:rPr>
            </w:pPr>
            <w:r>
              <w:rPr>
                <w:rFonts w:eastAsia="Arial" w:cs="Arial"/>
                <w:szCs w:val="22"/>
              </w:rPr>
              <w:t>Calculus-based Physics for Scientists and Engineers: ABC (12)</w:t>
            </w:r>
          </w:p>
          <w:p w14:paraId="076FD63E" w14:textId="77777777" w:rsidR="003E7EB9" w:rsidRDefault="003E7EB9">
            <w:pPr>
              <w:rPr>
                <w:rFonts w:eastAsia="Arial" w:cs="Arial"/>
                <w:b/>
                <w:szCs w:val="22"/>
              </w:rPr>
            </w:pPr>
            <w:r>
              <w:rPr>
                <w:rFonts w:eastAsia="Arial" w:cs="Arial"/>
                <w:b/>
                <w:szCs w:val="22"/>
              </w:rPr>
              <w:t>OR</w:t>
            </w:r>
          </w:p>
          <w:p w14:paraId="687AC716" w14:textId="77777777" w:rsidR="003E7EB9" w:rsidRDefault="003E7EB9">
            <w:pPr>
              <w:rPr>
                <w:rFonts w:eastAsia="Arial" w:cs="Arial"/>
                <w:b/>
                <w:i/>
                <w:szCs w:val="22"/>
              </w:rPr>
            </w:pPr>
            <w:r>
              <w:rPr>
                <w:rFonts w:eastAsia="Arial" w:cs="Arial"/>
                <w:szCs w:val="22"/>
              </w:rPr>
              <w:t xml:space="preserve">Calculus-based Physics for Scientists and Engineers: A </w:t>
            </w:r>
            <w:r>
              <w:rPr>
                <w:rFonts w:eastAsia="Arial" w:cs="Arial"/>
                <w:b/>
                <w:i/>
                <w:szCs w:val="22"/>
              </w:rPr>
              <w:t>and</w:t>
            </w:r>
          </w:p>
          <w:p w14:paraId="49348A88" w14:textId="77777777" w:rsidR="003E7EB9" w:rsidRDefault="003E7EB9">
            <w:pPr>
              <w:rPr>
                <w:rFonts w:eastAsia="Arial" w:cs="Arial"/>
                <w:b/>
                <w:i/>
                <w:szCs w:val="22"/>
              </w:rPr>
            </w:pPr>
            <w:r>
              <w:rPr>
                <w:rFonts w:eastAsia="Arial" w:cs="Arial"/>
                <w:szCs w:val="22"/>
              </w:rPr>
              <w:t xml:space="preserve">Calculus-based Physics for Scientists and Engineers: B </w:t>
            </w:r>
            <w:r>
              <w:rPr>
                <w:rFonts w:eastAsia="Arial" w:cs="Arial"/>
                <w:b/>
                <w:i/>
                <w:szCs w:val="22"/>
              </w:rPr>
              <w:t>and</w:t>
            </w:r>
          </w:p>
          <w:p w14:paraId="0E21F857" w14:textId="7FB360B0" w:rsidR="003E7EB9" w:rsidRDefault="003E7EB9">
            <w:pPr>
              <w:rPr>
                <w:rFonts w:eastAsia="Arial" w:cs="Arial"/>
                <w:b/>
                <w:szCs w:val="22"/>
              </w:rPr>
            </w:pPr>
            <w:r>
              <w:rPr>
                <w:rFonts w:eastAsia="Arial" w:cs="Arial"/>
                <w:szCs w:val="22"/>
              </w:rPr>
              <w:t xml:space="preserve">Calculus-based Physics for Scientists and Engineers: C </w:t>
            </w:r>
            <w:r>
              <w:rPr>
                <w:rFonts w:eastAsia="Arial" w:cs="Arial"/>
                <w:b/>
                <w:i/>
                <w:szCs w:val="22"/>
              </w:rPr>
              <w:t>and</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1459D" w14:textId="77777777" w:rsidR="003E7EB9" w:rsidRDefault="003E7EB9">
            <w:pPr>
              <w:rPr>
                <w:rFonts w:eastAsia="Arial" w:cs="Arial"/>
                <w:szCs w:val="22"/>
              </w:rPr>
            </w:pPr>
            <w:r>
              <w:rPr>
                <w:rFonts w:eastAsia="Arial" w:cs="Arial"/>
                <w:szCs w:val="22"/>
              </w:rPr>
              <w:t>PHYS 200S</w:t>
            </w:r>
          </w:p>
          <w:p w14:paraId="23284D50" w14:textId="77777777" w:rsidR="003E7EB9" w:rsidRDefault="003E7EB9">
            <w:pPr>
              <w:rPr>
                <w:rFonts w:eastAsia="Arial" w:cs="Arial"/>
                <w:b/>
                <w:szCs w:val="22"/>
              </w:rPr>
            </w:pPr>
          </w:p>
          <w:p w14:paraId="5C2AAF28" w14:textId="77777777" w:rsidR="003E7EB9" w:rsidRDefault="003E7EB9">
            <w:pPr>
              <w:rPr>
                <w:rFonts w:eastAsia="Arial" w:cs="Arial"/>
                <w:szCs w:val="22"/>
              </w:rPr>
            </w:pPr>
          </w:p>
          <w:p w14:paraId="6C8E7B1A" w14:textId="77777777" w:rsidR="003E7EB9" w:rsidRDefault="003E7EB9">
            <w:pPr>
              <w:rPr>
                <w:rFonts w:eastAsia="Arial" w:cs="Arial"/>
                <w:szCs w:val="22"/>
              </w:rPr>
            </w:pPr>
            <w:r>
              <w:rPr>
                <w:rFonts w:eastAsia="Arial" w:cs="Arial"/>
                <w:szCs w:val="22"/>
              </w:rPr>
              <w:t xml:space="preserve">PHYS 205 </w:t>
            </w:r>
            <w:r>
              <w:rPr>
                <w:rFonts w:eastAsia="Arial" w:cs="Arial"/>
                <w:i/>
                <w:szCs w:val="22"/>
              </w:rPr>
              <w:t>and</w:t>
            </w:r>
          </w:p>
          <w:p w14:paraId="31159207" w14:textId="77777777" w:rsidR="003E7EB9" w:rsidRDefault="003E7EB9">
            <w:pPr>
              <w:rPr>
                <w:rFonts w:eastAsia="Arial" w:cs="Arial"/>
                <w:szCs w:val="22"/>
              </w:rPr>
            </w:pPr>
          </w:p>
          <w:p w14:paraId="238FDA81" w14:textId="77777777" w:rsidR="003E7EB9" w:rsidRDefault="003E7EB9">
            <w:pPr>
              <w:rPr>
                <w:rFonts w:eastAsia="Arial" w:cs="Arial"/>
                <w:szCs w:val="22"/>
              </w:rPr>
            </w:pPr>
            <w:r>
              <w:rPr>
                <w:rFonts w:eastAsia="Arial" w:cs="Arial"/>
                <w:szCs w:val="22"/>
              </w:rPr>
              <w:t>PHYS 210</w:t>
            </w:r>
            <w:r>
              <w:rPr>
                <w:rFonts w:eastAsia="Arial" w:cs="Arial"/>
                <w:i/>
                <w:szCs w:val="22"/>
              </w:rPr>
              <w:t xml:space="preserve"> and</w:t>
            </w:r>
          </w:p>
          <w:p w14:paraId="60BE5709" w14:textId="77777777" w:rsidR="003E7EB9" w:rsidRDefault="003E7EB9">
            <w:pPr>
              <w:rPr>
                <w:rFonts w:eastAsia="Arial" w:cs="Arial"/>
                <w:szCs w:val="22"/>
              </w:rPr>
            </w:pPr>
          </w:p>
          <w:p w14:paraId="4840CAD1" w14:textId="011DDBC0" w:rsidR="003E7EB9" w:rsidRDefault="003E7EB9">
            <w:pPr>
              <w:rPr>
                <w:rFonts w:eastAsia="Arial" w:cs="Arial"/>
                <w:b/>
                <w:szCs w:val="22"/>
              </w:rPr>
            </w:pPr>
            <w:r>
              <w:rPr>
                <w:rFonts w:eastAsia="Arial" w:cs="Arial"/>
                <w:szCs w:val="22"/>
              </w:rPr>
              <w:t>PHYS 215</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184024E" w14:textId="77777777" w:rsidR="003E7EB9" w:rsidRPr="00C9040F" w:rsidRDefault="003E7EB9" w:rsidP="00C9040F">
            <w:pPr>
              <w:jc w:val="center"/>
              <w:rPr>
                <w:rFonts w:eastAsia="Arial" w:cs="Arial"/>
                <w:szCs w:val="22"/>
              </w:rPr>
            </w:pPr>
            <w:r w:rsidRPr="00C9040F">
              <w:rPr>
                <w:rFonts w:eastAsia="Arial" w:cs="Arial"/>
                <w:szCs w:val="22"/>
              </w:rPr>
              <w:t>12 (15)</w:t>
            </w:r>
          </w:p>
          <w:p w14:paraId="705954F5" w14:textId="77777777" w:rsidR="003E7EB9" w:rsidRPr="00C9040F" w:rsidRDefault="003E7EB9" w:rsidP="00C9040F">
            <w:pPr>
              <w:jc w:val="center"/>
              <w:rPr>
                <w:rFonts w:eastAsia="Arial" w:cs="Arial"/>
                <w:szCs w:val="22"/>
              </w:rPr>
            </w:pPr>
          </w:p>
          <w:p w14:paraId="2E1D3284" w14:textId="77777777" w:rsidR="003E7EB9" w:rsidRPr="00C9040F" w:rsidRDefault="003E7EB9" w:rsidP="00C9040F">
            <w:pPr>
              <w:jc w:val="center"/>
              <w:rPr>
                <w:rFonts w:eastAsia="Arial" w:cs="Arial"/>
                <w:szCs w:val="22"/>
              </w:rPr>
            </w:pPr>
          </w:p>
          <w:p w14:paraId="3127C101" w14:textId="77777777" w:rsidR="003E7EB9" w:rsidRPr="00C9040F" w:rsidRDefault="003E7EB9" w:rsidP="00C9040F">
            <w:pPr>
              <w:jc w:val="center"/>
              <w:rPr>
                <w:rFonts w:eastAsia="Arial" w:cs="Arial"/>
                <w:szCs w:val="22"/>
              </w:rPr>
            </w:pPr>
            <w:r w:rsidRPr="00C9040F">
              <w:rPr>
                <w:rFonts w:eastAsia="Arial" w:cs="Arial"/>
                <w:szCs w:val="22"/>
              </w:rPr>
              <w:t>4 (5)</w:t>
            </w:r>
          </w:p>
          <w:p w14:paraId="5D240F0A" w14:textId="77777777" w:rsidR="003E7EB9" w:rsidRPr="00C9040F" w:rsidRDefault="003E7EB9" w:rsidP="00C9040F">
            <w:pPr>
              <w:jc w:val="center"/>
              <w:rPr>
                <w:rFonts w:eastAsia="Arial" w:cs="Arial"/>
                <w:szCs w:val="22"/>
              </w:rPr>
            </w:pPr>
          </w:p>
          <w:p w14:paraId="4B61DE01" w14:textId="77777777" w:rsidR="003E7EB9" w:rsidRPr="00C9040F" w:rsidRDefault="003E7EB9" w:rsidP="00C9040F">
            <w:pPr>
              <w:jc w:val="center"/>
              <w:rPr>
                <w:rFonts w:eastAsia="Arial" w:cs="Arial"/>
                <w:szCs w:val="22"/>
              </w:rPr>
            </w:pPr>
            <w:r w:rsidRPr="00C9040F">
              <w:rPr>
                <w:rFonts w:eastAsia="Arial" w:cs="Arial"/>
                <w:szCs w:val="22"/>
              </w:rPr>
              <w:t>4 (5)</w:t>
            </w:r>
          </w:p>
          <w:p w14:paraId="048EB15F" w14:textId="77777777" w:rsidR="003E7EB9" w:rsidRPr="00C9040F" w:rsidRDefault="003E7EB9" w:rsidP="00C9040F">
            <w:pPr>
              <w:jc w:val="center"/>
              <w:rPr>
                <w:rFonts w:eastAsia="Arial" w:cs="Arial"/>
                <w:szCs w:val="22"/>
              </w:rPr>
            </w:pPr>
          </w:p>
          <w:p w14:paraId="7137374A" w14:textId="77777777" w:rsidR="003E7EB9" w:rsidRPr="00C9040F" w:rsidRDefault="003E7EB9" w:rsidP="00C9040F">
            <w:pPr>
              <w:jc w:val="center"/>
              <w:rPr>
                <w:rFonts w:eastAsia="Arial" w:cs="Arial"/>
                <w:szCs w:val="22"/>
              </w:rPr>
            </w:pPr>
            <w:r w:rsidRPr="00C9040F">
              <w:rPr>
                <w:rFonts w:eastAsia="Arial" w:cs="Arial"/>
                <w:szCs w:val="22"/>
              </w:rPr>
              <w:t>4 (5)</w:t>
            </w:r>
          </w:p>
          <w:p w14:paraId="78B19584" w14:textId="77777777" w:rsidR="003E7EB9" w:rsidRPr="00C9040F" w:rsidRDefault="003E7EB9" w:rsidP="00C9040F">
            <w:pPr>
              <w:jc w:val="center"/>
              <w:rPr>
                <w:rFonts w:eastAsia="Arial" w:cs="Arial"/>
                <w:b/>
                <w:szCs w:val="22"/>
              </w:rPr>
            </w:pP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E511169" w14:textId="77777777" w:rsidR="003E7EB9" w:rsidRPr="00C9040F" w:rsidRDefault="003E7EB9" w:rsidP="00C9040F">
            <w:pPr>
              <w:jc w:val="center"/>
              <w:rPr>
                <w:rFonts w:eastAsia="Arial" w:cs="Arial"/>
                <w:szCs w:val="22"/>
              </w:rPr>
            </w:pPr>
            <w:r w:rsidRPr="00C9040F">
              <w:rPr>
                <w:rFonts w:eastAsia="Arial" w:cs="Arial"/>
                <w:szCs w:val="22"/>
              </w:rPr>
              <w:t>5A/C</w:t>
            </w:r>
          </w:p>
          <w:p w14:paraId="3715C8D4" w14:textId="77777777" w:rsidR="003E7EB9" w:rsidRPr="00C9040F" w:rsidRDefault="003E7EB9" w:rsidP="00C9040F">
            <w:pPr>
              <w:jc w:val="center"/>
              <w:rPr>
                <w:rFonts w:eastAsia="Arial" w:cs="Arial"/>
                <w:szCs w:val="22"/>
              </w:rPr>
            </w:pPr>
          </w:p>
          <w:p w14:paraId="59C64534" w14:textId="77777777" w:rsidR="003E7EB9" w:rsidRPr="00C9040F" w:rsidRDefault="003E7EB9" w:rsidP="00C9040F">
            <w:pPr>
              <w:jc w:val="center"/>
              <w:rPr>
                <w:rFonts w:eastAsia="Arial" w:cs="Arial"/>
                <w:szCs w:val="22"/>
              </w:rPr>
            </w:pPr>
          </w:p>
          <w:p w14:paraId="2659D414" w14:textId="77777777" w:rsidR="003E7EB9" w:rsidRPr="00C9040F" w:rsidRDefault="003E7EB9" w:rsidP="00C9040F">
            <w:pPr>
              <w:jc w:val="center"/>
              <w:rPr>
                <w:rFonts w:eastAsia="Arial" w:cs="Arial"/>
                <w:szCs w:val="22"/>
              </w:rPr>
            </w:pPr>
            <w:r w:rsidRPr="00C9040F">
              <w:rPr>
                <w:rFonts w:eastAsia="Arial" w:cs="Arial"/>
                <w:szCs w:val="22"/>
              </w:rPr>
              <w:t>5A/C</w:t>
            </w:r>
          </w:p>
          <w:p w14:paraId="5F29C43A" w14:textId="77777777" w:rsidR="003E7EB9" w:rsidRPr="00C9040F" w:rsidRDefault="003E7EB9" w:rsidP="00C9040F">
            <w:pPr>
              <w:jc w:val="center"/>
              <w:rPr>
                <w:rFonts w:eastAsia="Arial" w:cs="Arial"/>
                <w:szCs w:val="22"/>
              </w:rPr>
            </w:pPr>
          </w:p>
          <w:p w14:paraId="6059D16A" w14:textId="77777777" w:rsidR="003E7EB9" w:rsidRPr="00C9040F" w:rsidRDefault="003E7EB9" w:rsidP="00C9040F">
            <w:pPr>
              <w:jc w:val="center"/>
              <w:rPr>
                <w:rFonts w:eastAsia="Arial" w:cs="Arial"/>
                <w:szCs w:val="22"/>
              </w:rPr>
            </w:pPr>
            <w:r w:rsidRPr="00C9040F">
              <w:rPr>
                <w:rFonts w:eastAsia="Arial" w:cs="Arial"/>
                <w:szCs w:val="22"/>
              </w:rPr>
              <w:t>5A/C</w:t>
            </w:r>
          </w:p>
          <w:p w14:paraId="70C3C25F" w14:textId="77777777" w:rsidR="003E7EB9" w:rsidRPr="00C9040F" w:rsidRDefault="003E7EB9" w:rsidP="00C9040F">
            <w:pPr>
              <w:jc w:val="center"/>
              <w:rPr>
                <w:rFonts w:eastAsia="Arial" w:cs="Arial"/>
                <w:szCs w:val="22"/>
              </w:rPr>
            </w:pPr>
          </w:p>
          <w:p w14:paraId="2104A1D0" w14:textId="77777777" w:rsidR="003E7EB9" w:rsidRPr="00C9040F" w:rsidRDefault="003E7EB9" w:rsidP="00C9040F">
            <w:pPr>
              <w:jc w:val="center"/>
              <w:rPr>
                <w:rFonts w:eastAsia="Arial" w:cs="Arial"/>
                <w:szCs w:val="22"/>
              </w:rPr>
            </w:pPr>
            <w:r w:rsidRPr="00C9040F">
              <w:rPr>
                <w:rFonts w:eastAsia="Arial" w:cs="Arial"/>
                <w:szCs w:val="22"/>
              </w:rPr>
              <w:t>5A/C</w:t>
            </w:r>
          </w:p>
          <w:p w14:paraId="4FC1EC87" w14:textId="77777777" w:rsidR="003E7EB9" w:rsidRPr="00C9040F" w:rsidRDefault="003E7EB9" w:rsidP="00C9040F">
            <w:pPr>
              <w:jc w:val="center"/>
              <w:rPr>
                <w:rFonts w:eastAsia="Arial" w:cs="Arial"/>
                <w:b/>
                <w:szCs w:val="22"/>
              </w:rPr>
            </w:pPr>
          </w:p>
        </w:tc>
      </w:tr>
      <w:tr w:rsidR="003E7EB9" w14:paraId="6366C2F5" w14:textId="77777777" w:rsidTr="007D364D">
        <w:trPr>
          <w:trHeight w:val="350"/>
        </w:trPr>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8B60F" w14:textId="77777777" w:rsidR="003E7EB9" w:rsidRDefault="003E7EB9">
            <w:pPr>
              <w:pBdr>
                <w:top w:val="nil"/>
                <w:left w:val="nil"/>
                <w:bottom w:val="nil"/>
                <w:right w:val="nil"/>
                <w:between w:val="nil"/>
              </w:pBdr>
              <w:spacing w:before="2" w:after="2"/>
              <w:rPr>
                <w:rFonts w:ascii="Times" w:eastAsia="Times" w:hAnsi="Times" w:cs="Times"/>
                <w:color w:val="000000"/>
              </w:rPr>
            </w:pPr>
            <w:r>
              <w:rPr>
                <w:rFonts w:eastAsia="Arial" w:cs="Arial"/>
                <w:color w:val="000000"/>
                <w:szCs w:val="22"/>
              </w:rPr>
              <w:t xml:space="preserve">Single Variable Calculus Sequence </w:t>
            </w:r>
            <w:r>
              <w:rPr>
                <w:rFonts w:eastAsia="Arial" w:cs="Arial"/>
                <w:b/>
                <w:i/>
                <w:color w:val="000000"/>
                <w:szCs w:val="22"/>
              </w:rPr>
              <w:t>and</w:t>
            </w:r>
            <w:r>
              <w:rPr>
                <w:rFonts w:eastAsia="Arial" w:cs="Arial"/>
                <w:color w:val="000000"/>
                <w:szCs w:val="22"/>
              </w:rPr>
              <w:t xml:space="preserve"> Multivariable Calculus</w:t>
            </w:r>
          </w:p>
          <w:p w14:paraId="3EAD5C9A"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b/>
                <w:color w:val="000000"/>
                <w:szCs w:val="22"/>
              </w:rPr>
              <w:t>OR</w:t>
            </w:r>
          </w:p>
          <w:p w14:paraId="1BC6633A"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 xml:space="preserve">Single Variable Calculus I – Early Transcendentals </w:t>
            </w:r>
            <w:r>
              <w:rPr>
                <w:rFonts w:eastAsia="Arial" w:cs="Arial"/>
                <w:b/>
                <w:i/>
                <w:color w:val="000000"/>
                <w:szCs w:val="22"/>
              </w:rPr>
              <w:t>and</w:t>
            </w:r>
            <w:r>
              <w:rPr>
                <w:rFonts w:eastAsia="Arial" w:cs="Arial"/>
                <w:i/>
                <w:color w:val="000000"/>
                <w:szCs w:val="22"/>
              </w:rPr>
              <w:t> </w:t>
            </w:r>
          </w:p>
          <w:p w14:paraId="24D97566"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 xml:space="preserve">Single Variable Calculus II – Early Transcendentals </w:t>
            </w:r>
            <w:r>
              <w:rPr>
                <w:rFonts w:eastAsia="Arial" w:cs="Arial"/>
                <w:b/>
                <w:i/>
                <w:color w:val="000000"/>
                <w:szCs w:val="22"/>
              </w:rPr>
              <w:t>and</w:t>
            </w:r>
            <w:r>
              <w:rPr>
                <w:rFonts w:eastAsia="Arial" w:cs="Arial"/>
                <w:color w:val="000000"/>
                <w:szCs w:val="22"/>
              </w:rPr>
              <w:t> </w:t>
            </w:r>
          </w:p>
          <w:p w14:paraId="45798EEA"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Multivariable Calculus</w:t>
            </w:r>
          </w:p>
          <w:p w14:paraId="636C7E13"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b/>
                <w:color w:val="000000"/>
                <w:szCs w:val="22"/>
              </w:rPr>
              <w:t>OR</w:t>
            </w:r>
          </w:p>
          <w:p w14:paraId="542D7B4A"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 xml:space="preserve">Single Variable Calculus I – Late Transcendentals </w:t>
            </w:r>
            <w:r>
              <w:rPr>
                <w:rFonts w:eastAsia="Arial" w:cs="Arial"/>
                <w:b/>
                <w:i/>
                <w:color w:val="000000"/>
                <w:szCs w:val="22"/>
              </w:rPr>
              <w:t>and</w:t>
            </w:r>
            <w:r>
              <w:rPr>
                <w:rFonts w:eastAsia="Arial" w:cs="Arial"/>
                <w:i/>
                <w:color w:val="000000"/>
                <w:szCs w:val="22"/>
              </w:rPr>
              <w:t> </w:t>
            </w:r>
          </w:p>
          <w:p w14:paraId="6FDF9E4C"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 xml:space="preserve">Single Variable Calculus II – Late Transcendentals </w:t>
            </w:r>
            <w:r>
              <w:rPr>
                <w:rFonts w:eastAsia="Arial" w:cs="Arial"/>
                <w:b/>
                <w:i/>
                <w:color w:val="000000"/>
                <w:szCs w:val="22"/>
              </w:rPr>
              <w:t>and</w:t>
            </w:r>
            <w:r>
              <w:rPr>
                <w:rFonts w:eastAsia="Arial" w:cs="Arial"/>
                <w:color w:val="000000"/>
                <w:szCs w:val="22"/>
              </w:rPr>
              <w:t> </w:t>
            </w:r>
          </w:p>
          <w:p w14:paraId="27A1141B" w14:textId="70C8B055" w:rsidR="003E7EB9" w:rsidRDefault="003E7EB9">
            <w:pPr>
              <w:rPr>
                <w:rFonts w:eastAsia="Arial" w:cs="Arial"/>
                <w:b/>
                <w:i/>
                <w:szCs w:val="22"/>
              </w:rPr>
            </w:pPr>
            <w:r>
              <w:rPr>
                <w:rFonts w:eastAsia="Arial" w:cs="Arial"/>
                <w:color w:val="000000"/>
                <w:szCs w:val="22"/>
              </w:rPr>
              <w:t>Multivariable Calculus</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7CE4E"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900S</w:t>
            </w:r>
          </w:p>
          <w:p w14:paraId="0B22717D"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230</w:t>
            </w:r>
          </w:p>
          <w:p w14:paraId="43687225" w14:textId="77777777" w:rsidR="003E7EB9" w:rsidRDefault="003E7EB9"/>
          <w:p w14:paraId="18EFD5F4"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210</w:t>
            </w:r>
          </w:p>
          <w:p w14:paraId="43EFA351" w14:textId="77777777" w:rsidR="003E7EB9" w:rsidRDefault="003E7EB9"/>
          <w:p w14:paraId="5B5944AC"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220</w:t>
            </w:r>
          </w:p>
          <w:p w14:paraId="0AAC6A0E" w14:textId="77777777" w:rsidR="003E7EB9" w:rsidRDefault="003E7EB9"/>
          <w:p w14:paraId="136D6053"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230</w:t>
            </w:r>
          </w:p>
          <w:p w14:paraId="6614FD55" w14:textId="77777777" w:rsidR="003E7EB9" w:rsidRDefault="003E7EB9"/>
          <w:p w14:paraId="4E479406"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211</w:t>
            </w:r>
          </w:p>
          <w:p w14:paraId="2B068478" w14:textId="77777777" w:rsidR="003E7EB9" w:rsidRDefault="003E7EB9"/>
          <w:p w14:paraId="3414C4B7" w14:textId="77777777"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221</w:t>
            </w:r>
          </w:p>
          <w:p w14:paraId="06A1ED2B" w14:textId="1BCB6125" w:rsidR="003E7EB9" w:rsidRDefault="003E7EB9">
            <w:pPr>
              <w:rPr>
                <w:rFonts w:eastAsia="Arial" w:cs="Arial"/>
                <w:szCs w:val="22"/>
              </w:rPr>
            </w:pPr>
            <w:r>
              <w:rPr>
                <w:rFonts w:eastAsia="Arial" w:cs="Arial"/>
                <w:color w:val="000000"/>
                <w:szCs w:val="22"/>
              </w:rPr>
              <w:t>MATH 230</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A98EA"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8</w:t>
            </w:r>
          </w:p>
          <w:p w14:paraId="02A925FF"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2E236B13" w14:textId="77777777" w:rsidR="003E7EB9" w:rsidRPr="00C9040F" w:rsidRDefault="003E7EB9" w:rsidP="00C9040F">
            <w:pPr>
              <w:jc w:val="center"/>
            </w:pPr>
          </w:p>
          <w:p w14:paraId="1FCF7DAA"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7614B15B" w14:textId="77777777" w:rsidR="003E7EB9" w:rsidRPr="00C9040F" w:rsidRDefault="003E7EB9" w:rsidP="00C9040F">
            <w:pPr>
              <w:jc w:val="center"/>
            </w:pPr>
          </w:p>
          <w:p w14:paraId="12E4DEA8"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713E8A67" w14:textId="77777777" w:rsidR="003E7EB9" w:rsidRPr="00C9040F" w:rsidRDefault="003E7EB9" w:rsidP="00C9040F">
            <w:pPr>
              <w:jc w:val="center"/>
            </w:pPr>
          </w:p>
          <w:p w14:paraId="0750742D"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3485A542" w14:textId="77777777" w:rsidR="003E7EB9" w:rsidRPr="00C9040F" w:rsidRDefault="003E7EB9" w:rsidP="00C9040F">
            <w:pPr>
              <w:jc w:val="center"/>
            </w:pPr>
          </w:p>
          <w:p w14:paraId="0621B6B0"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566A2C04" w14:textId="77777777" w:rsidR="003E7EB9" w:rsidRPr="00C9040F" w:rsidRDefault="003E7EB9" w:rsidP="00C9040F">
            <w:pPr>
              <w:jc w:val="center"/>
            </w:pPr>
          </w:p>
          <w:p w14:paraId="42278A7E"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4</w:t>
            </w:r>
          </w:p>
          <w:p w14:paraId="78072CB5" w14:textId="01F8D2FA" w:rsidR="003E7EB9" w:rsidRPr="00C9040F" w:rsidRDefault="003E7EB9" w:rsidP="00C9040F">
            <w:pPr>
              <w:jc w:val="center"/>
              <w:rPr>
                <w:rFonts w:eastAsia="Arial" w:cs="Arial"/>
                <w:szCs w:val="22"/>
              </w:rPr>
            </w:pPr>
            <w:r w:rsidRPr="00C9040F">
              <w:rPr>
                <w:rFonts w:eastAsia="Arial" w:cs="Arial"/>
                <w:szCs w:val="22"/>
              </w:rPr>
              <w:t>4</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7412"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5BEBB9AC"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7D3ED1E0" w14:textId="77777777" w:rsidR="003E7EB9" w:rsidRPr="00C9040F" w:rsidRDefault="003E7EB9" w:rsidP="00C9040F">
            <w:pPr>
              <w:jc w:val="center"/>
            </w:pPr>
          </w:p>
          <w:p w14:paraId="6E0668C5"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06EE4B13" w14:textId="77777777" w:rsidR="003E7EB9" w:rsidRPr="00C9040F" w:rsidRDefault="003E7EB9" w:rsidP="00C9040F">
            <w:pPr>
              <w:jc w:val="center"/>
            </w:pPr>
          </w:p>
          <w:p w14:paraId="7EC2D4F7"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1371095C" w14:textId="77777777" w:rsidR="003E7EB9" w:rsidRPr="00C9040F" w:rsidRDefault="003E7EB9" w:rsidP="00C9040F">
            <w:pPr>
              <w:jc w:val="center"/>
            </w:pPr>
          </w:p>
          <w:p w14:paraId="7280CB09"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51FA1673" w14:textId="77777777" w:rsidR="003E7EB9" w:rsidRPr="00C9040F" w:rsidRDefault="003E7EB9" w:rsidP="00C9040F">
            <w:pPr>
              <w:jc w:val="center"/>
            </w:pPr>
          </w:p>
          <w:p w14:paraId="023C0F20"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551CEDD4" w14:textId="77777777" w:rsidR="003E7EB9" w:rsidRPr="00C9040F" w:rsidRDefault="003E7EB9" w:rsidP="00C9040F">
            <w:pPr>
              <w:jc w:val="center"/>
            </w:pPr>
          </w:p>
          <w:p w14:paraId="51DCC87E" w14:textId="77777777" w:rsidR="003E7EB9" w:rsidRPr="00C9040F" w:rsidRDefault="003E7EB9" w:rsidP="00C9040F">
            <w:pPr>
              <w:pBdr>
                <w:top w:val="nil"/>
                <w:left w:val="nil"/>
                <w:bottom w:val="nil"/>
                <w:right w:val="nil"/>
                <w:between w:val="nil"/>
              </w:pBdr>
              <w:spacing w:before="2" w:after="2"/>
              <w:jc w:val="center"/>
              <w:rPr>
                <w:rFonts w:ascii="Times" w:eastAsia="Times" w:hAnsi="Times" w:cs="Times"/>
                <w:sz w:val="20"/>
                <w:szCs w:val="20"/>
              </w:rPr>
            </w:pPr>
            <w:r w:rsidRPr="00C9040F">
              <w:rPr>
                <w:rFonts w:eastAsia="Arial" w:cs="Arial"/>
                <w:szCs w:val="22"/>
              </w:rPr>
              <w:t>2</w:t>
            </w:r>
          </w:p>
          <w:p w14:paraId="4C2FDE0F" w14:textId="1E045887" w:rsidR="003E7EB9" w:rsidRPr="00C9040F" w:rsidRDefault="003E7EB9" w:rsidP="00C9040F">
            <w:pPr>
              <w:jc w:val="center"/>
              <w:rPr>
                <w:rFonts w:eastAsia="Arial" w:cs="Arial"/>
                <w:szCs w:val="22"/>
              </w:rPr>
            </w:pPr>
            <w:r w:rsidRPr="00C9040F">
              <w:rPr>
                <w:rFonts w:eastAsia="Arial" w:cs="Arial"/>
                <w:szCs w:val="22"/>
              </w:rPr>
              <w:t>2</w:t>
            </w:r>
          </w:p>
        </w:tc>
      </w:tr>
      <w:tr w:rsidR="003E7EB9" w14:paraId="0F155B19" w14:textId="77777777" w:rsidTr="007D364D">
        <w:trPr>
          <w:trHeight w:val="2796"/>
        </w:trPr>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F7453" w14:textId="77777777" w:rsidR="003E7EB9" w:rsidRDefault="003E7EB9">
            <w:pPr>
              <w:rPr>
                <w:rFonts w:eastAsia="Arial" w:cs="Arial"/>
                <w:color w:val="000000"/>
                <w:szCs w:val="22"/>
              </w:rPr>
            </w:pPr>
            <w:r>
              <w:rPr>
                <w:rFonts w:eastAsia="Arial" w:cs="Arial"/>
                <w:color w:val="000000"/>
                <w:szCs w:val="22"/>
              </w:rPr>
              <w:lastRenderedPageBreak/>
              <w:t xml:space="preserve">Ordinary Differential Equations </w:t>
            </w:r>
            <w:r>
              <w:rPr>
                <w:rFonts w:eastAsia="Arial" w:cs="Arial"/>
                <w:b/>
                <w:i/>
                <w:color w:val="000000"/>
                <w:szCs w:val="22"/>
              </w:rPr>
              <w:t>and</w:t>
            </w:r>
          </w:p>
          <w:p w14:paraId="685E77A8" w14:textId="77777777" w:rsidR="003E7EB9" w:rsidRDefault="003E7EB9">
            <w:pPr>
              <w:rPr>
                <w:rFonts w:eastAsia="Arial" w:cs="Arial"/>
                <w:color w:val="000000"/>
                <w:szCs w:val="22"/>
              </w:rPr>
            </w:pPr>
            <w:r>
              <w:rPr>
                <w:rFonts w:eastAsia="Arial" w:cs="Arial"/>
                <w:color w:val="000000"/>
                <w:szCs w:val="22"/>
              </w:rPr>
              <w:t>Linear Algebra</w:t>
            </w:r>
          </w:p>
          <w:p w14:paraId="0B214A44" w14:textId="77777777" w:rsidR="003E7EB9" w:rsidRDefault="003E7EB9">
            <w:pPr>
              <w:rPr>
                <w:rFonts w:eastAsia="Arial" w:cs="Arial"/>
                <w:b/>
                <w:color w:val="000000"/>
                <w:szCs w:val="22"/>
              </w:rPr>
            </w:pPr>
            <w:r>
              <w:rPr>
                <w:rFonts w:eastAsia="Arial" w:cs="Arial"/>
                <w:b/>
                <w:color w:val="000000"/>
                <w:szCs w:val="22"/>
              </w:rPr>
              <w:t>OR</w:t>
            </w:r>
          </w:p>
          <w:p w14:paraId="28A995B2" w14:textId="172ACB34"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Differential Equations and Linear Algebra</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9D3AB" w14:textId="77777777" w:rsidR="003E7EB9" w:rsidRDefault="003E7EB9">
            <w:pPr>
              <w:rPr>
                <w:rFonts w:eastAsia="Arial" w:cs="Arial"/>
                <w:color w:val="000000"/>
                <w:szCs w:val="22"/>
              </w:rPr>
            </w:pPr>
            <w:r>
              <w:rPr>
                <w:rFonts w:eastAsia="Arial" w:cs="Arial"/>
                <w:color w:val="000000"/>
                <w:szCs w:val="22"/>
              </w:rPr>
              <w:t>MATH 240</w:t>
            </w:r>
          </w:p>
          <w:p w14:paraId="11BA0816" w14:textId="77777777" w:rsidR="003E7EB9" w:rsidRDefault="003E7EB9">
            <w:pPr>
              <w:rPr>
                <w:rFonts w:eastAsia="Arial" w:cs="Arial"/>
                <w:color w:val="000000"/>
                <w:szCs w:val="22"/>
              </w:rPr>
            </w:pPr>
            <w:r>
              <w:rPr>
                <w:rFonts w:eastAsia="Arial" w:cs="Arial"/>
                <w:color w:val="000000"/>
                <w:szCs w:val="22"/>
              </w:rPr>
              <w:t>MATH 250</w:t>
            </w:r>
          </w:p>
          <w:p w14:paraId="28D4F9FA" w14:textId="77777777" w:rsidR="003E7EB9" w:rsidRDefault="003E7EB9">
            <w:pPr>
              <w:rPr>
                <w:rFonts w:eastAsia="Arial" w:cs="Arial"/>
                <w:b/>
                <w:color w:val="000000"/>
                <w:szCs w:val="22"/>
              </w:rPr>
            </w:pPr>
          </w:p>
          <w:p w14:paraId="00918896" w14:textId="0D86B853" w:rsidR="003E7EB9" w:rsidRDefault="003E7EB9">
            <w:pPr>
              <w:pBdr>
                <w:top w:val="nil"/>
                <w:left w:val="nil"/>
                <w:bottom w:val="nil"/>
                <w:right w:val="nil"/>
                <w:between w:val="nil"/>
              </w:pBdr>
              <w:spacing w:before="2" w:after="2"/>
              <w:rPr>
                <w:rFonts w:ascii="Times" w:eastAsia="Times" w:hAnsi="Times" w:cs="Times"/>
                <w:color w:val="000000"/>
                <w:sz w:val="20"/>
                <w:szCs w:val="20"/>
              </w:rPr>
            </w:pPr>
            <w:r>
              <w:rPr>
                <w:rFonts w:eastAsia="Arial" w:cs="Arial"/>
                <w:color w:val="000000"/>
                <w:szCs w:val="22"/>
              </w:rPr>
              <w:t>MATH 910-S</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DB4E308" w14:textId="77777777" w:rsidR="003E7EB9" w:rsidRDefault="003E7EB9">
            <w:pPr>
              <w:jc w:val="center"/>
              <w:rPr>
                <w:rFonts w:eastAsia="Arial" w:cs="Arial"/>
                <w:color w:val="000000"/>
                <w:szCs w:val="22"/>
              </w:rPr>
            </w:pPr>
            <w:r>
              <w:rPr>
                <w:rFonts w:eastAsia="Arial" w:cs="Arial"/>
                <w:color w:val="000000"/>
                <w:szCs w:val="22"/>
              </w:rPr>
              <w:t>3</w:t>
            </w:r>
          </w:p>
          <w:p w14:paraId="6F765BCE" w14:textId="77777777" w:rsidR="003E7EB9" w:rsidRDefault="003E7EB9">
            <w:pPr>
              <w:jc w:val="center"/>
              <w:rPr>
                <w:rFonts w:eastAsia="Arial" w:cs="Arial"/>
                <w:color w:val="000000"/>
                <w:szCs w:val="22"/>
              </w:rPr>
            </w:pPr>
            <w:r>
              <w:rPr>
                <w:rFonts w:eastAsia="Arial" w:cs="Arial"/>
                <w:color w:val="000000"/>
                <w:szCs w:val="22"/>
              </w:rPr>
              <w:t>3</w:t>
            </w:r>
          </w:p>
          <w:p w14:paraId="2AACECFE" w14:textId="77777777" w:rsidR="003E7EB9" w:rsidRDefault="003E7EB9">
            <w:pPr>
              <w:jc w:val="center"/>
              <w:rPr>
                <w:rFonts w:eastAsia="Arial" w:cs="Arial"/>
                <w:color w:val="000000"/>
                <w:szCs w:val="22"/>
              </w:rPr>
            </w:pPr>
          </w:p>
          <w:p w14:paraId="470C8931" w14:textId="77777777" w:rsidR="003E7EB9" w:rsidRDefault="003E7EB9">
            <w:pPr>
              <w:jc w:val="center"/>
              <w:rPr>
                <w:rFonts w:eastAsia="Arial" w:cs="Arial"/>
                <w:color w:val="000000"/>
                <w:szCs w:val="22"/>
              </w:rPr>
            </w:pPr>
            <w:r>
              <w:rPr>
                <w:rFonts w:eastAsia="Arial" w:cs="Arial"/>
                <w:color w:val="000000"/>
                <w:szCs w:val="22"/>
              </w:rPr>
              <w:t>5</w:t>
            </w:r>
          </w:p>
          <w:p w14:paraId="75D77118" w14:textId="045A0D17" w:rsidR="003E7EB9" w:rsidRDefault="003E7EB9">
            <w:pPr>
              <w:pBdr>
                <w:top w:val="nil"/>
                <w:left w:val="nil"/>
                <w:bottom w:val="nil"/>
                <w:right w:val="nil"/>
                <w:between w:val="nil"/>
              </w:pBdr>
              <w:spacing w:before="2" w:after="2"/>
              <w:jc w:val="center"/>
              <w:rPr>
                <w:rFonts w:ascii="Times" w:eastAsia="Times" w:hAnsi="Times" w:cs="Times"/>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FDDB8D9" w14:textId="77777777" w:rsidR="003E7EB9" w:rsidRPr="00C9040F" w:rsidRDefault="003E7EB9">
            <w:pPr>
              <w:jc w:val="center"/>
              <w:rPr>
                <w:rFonts w:eastAsia="Arial" w:cs="Arial"/>
                <w:szCs w:val="22"/>
              </w:rPr>
            </w:pPr>
            <w:r w:rsidRPr="00C9040F">
              <w:rPr>
                <w:rFonts w:eastAsia="Arial" w:cs="Arial"/>
                <w:szCs w:val="22"/>
              </w:rPr>
              <w:t>2</w:t>
            </w:r>
          </w:p>
          <w:p w14:paraId="680933E6" w14:textId="77777777" w:rsidR="003E7EB9" w:rsidRPr="00C9040F" w:rsidRDefault="003E7EB9">
            <w:pPr>
              <w:jc w:val="center"/>
              <w:rPr>
                <w:rFonts w:eastAsia="Arial" w:cs="Arial"/>
                <w:szCs w:val="22"/>
              </w:rPr>
            </w:pPr>
            <w:r w:rsidRPr="00C9040F">
              <w:rPr>
                <w:rFonts w:eastAsia="Arial" w:cs="Arial"/>
                <w:szCs w:val="22"/>
              </w:rPr>
              <w:t>2</w:t>
            </w:r>
          </w:p>
          <w:p w14:paraId="4418DAF1" w14:textId="77777777" w:rsidR="003E7EB9" w:rsidRPr="00C9040F" w:rsidRDefault="003E7EB9">
            <w:pPr>
              <w:jc w:val="center"/>
              <w:rPr>
                <w:rFonts w:eastAsia="Arial" w:cs="Arial"/>
                <w:szCs w:val="22"/>
              </w:rPr>
            </w:pPr>
          </w:p>
          <w:p w14:paraId="089427F8" w14:textId="77777777" w:rsidR="003E7EB9" w:rsidRPr="00C9040F" w:rsidRDefault="003E7EB9">
            <w:pPr>
              <w:jc w:val="center"/>
              <w:rPr>
                <w:rFonts w:eastAsia="Arial" w:cs="Arial"/>
                <w:szCs w:val="22"/>
              </w:rPr>
            </w:pPr>
            <w:r w:rsidRPr="00C9040F">
              <w:rPr>
                <w:rFonts w:eastAsia="Arial" w:cs="Arial"/>
                <w:szCs w:val="22"/>
              </w:rPr>
              <w:t>2</w:t>
            </w:r>
          </w:p>
          <w:p w14:paraId="0B106592" w14:textId="46F7EA20" w:rsidR="003E7EB9" w:rsidRDefault="003E7EB9">
            <w:pPr>
              <w:pBdr>
                <w:top w:val="nil"/>
                <w:left w:val="nil"/>
                <w:bottom w:val="nil"/>
                <w:right w:val="nil"/>
                <w:between w:val="nil"/>
              </w:pBdr>
              <w:spacing w:before="2" w:after="2"/>
              <w:jc w:val="center"/>
              <w:rPr>
                <w:rFonts w:ascii="Times" w:eastAsia="Times" w:hAnsi="Times" w:cs="Times"/>
                <w:color w:val="000000"/>
                <w:sz w:val="20"/>
                <w:szCs w:val="20"/>
              </w:rPr>
            </w:pPr>
          </w:p>
        </w:tc>
      </w:tr>
      <w:tr w:rsidR="003E7EB9" w14:paraId="206A5B72" w14:textId="77777777" w:rsidTr="00603374">
        <w:trPr>
          <w:trHeight w:val="981"/>
        </w:trPr>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A0478" w14:textId="77777777" w:rsidR="003E7EB9" w:rsidRDefault="003E7EB9">
            <w:pPr>
              <w:rPr>
                <w:rFonts w:eastAsia="Arial" w:cs="Arial"/>
                <w:color w:val="000000"/>
                <w:szCs w:val="22"/>
              </w:rPr>
            </w:pPr>
            <w:r>
              <w:rPr>
                <w:rFonts w:eastAsia="Arial" w:cs="Arial"/>
                <w:color w:val="000000"/>
                <w:szCs w:val="22"/>
              </w:rPr>
              <w:t>Programming Concepts and Methodologies I</w:t>
            </w:r>
          </w:p>
          <w:p w14:paraId="502A36B3" w14:textId="77777777" w:rsidR="003E7EB9" w:rsidRDefault="003E7EB9">
            <w:pPr>
              <w:rPr>
                <w:rFonts w:eastAsia="Arial" w:cs="Arial"/>
                <w:b/>
                <w:color w:val="000000"/>
                <w:szCs w:val="22"/>
              </w:rPr>
            </w:pPr>
            <w:r>
              <w:rPr>
                <w:rFonts w:eastAsia="Arial" w:cs="Arial"/>
                <w:b/>
                <w:color w:val="000000"/>
                <w:szCs w:val="22"/>
              </w:rPr>
              <w:t>OR</w:t>
            </w:r>
          </w:p>
          <w:p w14:paraId="471C75BC" w14:textId="7E815953" w:rsidR="003E7EB9" w:rsidRDefault="003E7EB9">
            <w:pPr>
              <w:rPr>
                <w:rFonts w:eastAsia="Arial" w:cs="Arial"/>
                <w:color w:val="000000"/>
                <w:szCs w:val="22"/>
              </w:rPr>
            </w:pPr>
            <w:r>
              <w:rPr>
                <w:rFonts w:eastAsia="Arial" w:cs="Arial"/>
                <w:color w:val="000000"/>
                <w:szCs w:val="22"/>
              </w:rPr>
              <w:t>Any Introductory Programming Course such as C++, Python, and such that is articulated for transfer for the major</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561026" w14:textId="77777777" w:rsidR="003E7EB9" w:rsidRDefault="003E7EB9">
            <w:pPr>
              <w:rPr>
                <w:rFonts w:eastAsia="Arial" w:cs="Arial"/>
                <w:color w:val="000000"/>
                <w:szCs w:val="22"/>
              </w:rPr>
            </w:pPr>
            <w:r>
              <w:rPr>
                <w:rFonts w:eastAsia="Arial" w:cs="Arial"/>
                <w:color w:val="000000"/>
                <w:szCs w:val="22"/>
              </w:rPr>
              <w:t>COMP 122</w:t>
            </w:r>
          </w:p>
          <w:p w14:paraId="6AB678F0" w14:textId="77777777" w:rsidR="003E7EB9" w:rsidRDefault="003E7EB9">
            <w:pPr>
              <w:rPr>
                <w:rFonts w:eastAsia="Arial" w:cs="Arial"/>
                <w:color w:val="000000"/>
                <w:szCs w:val="22"/>
              </w:rPr>
            </w:pPr>
          </w:p>
          <w:p w14:paraId="754A880B" w14:textId="77777777" w:rsidR="003E7EB9" w:rsidRDefault="003E7EB9">
            <w:pPr>
              <w:rPr>
                <w:rFonts w:eastAsia="Arial" w:cs="Arial"/>
                <w:color w:val="000000"/>
                <w:szCs w:val="22"/>
              </w:rPr>
            </w:pPr>
          </w:p>
          <w:p w14:paraId="6FC5B26A" w14:textId="47520DAC" w:rsidR="003E7EB9" w:rsidRDefault="003E7EB9">
            <w:pPr>
              <w:rPr>
                <w:rFonts w:eastAsia="Arial" w:cs="Arial"/>
                <w:color w:val="000000"/>
                <w:szCs w:val="22"/>
              </w:rPr>
            </w:pPr>
            <w:r>
              <w:rPr>
                <w:rFonts w:eastAsia="Arial" w:cs="Arial"/>
                <w:i/>
                <w:color w:val="000000"/>
                <w:szCs w:val="22"/>
              </w:rPr>
              <w:t>AAM</w:t>
            </w:r>
          </w:p>
        </w:tc>
        <w:tc>
          <w:tcPr>
            <w:tcW w:w="14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1E36D1B" w14:textId="77777777" w:rsidR="003E7EB9" w:rsidRDefault="003E7EB9">
            <w:pPr>
              <w:jc w:val="center"/>
              <w:rPr>
                <w:rFonts w:eastAsia="Arial" w:cs="Arial"/>
                <w:color w:val="000000"/>
                <w:szCs w:val="22"/>
              </w:rPr>
            </w:pPr>
            <w:r>
              <w:rPr>
                <w:rFonts w:eastAsia="Arial" w:cs="Arial"/>
                <w:color w:val="000000"/>
                <w:szCs w:val="22"/>
              </w:rPr>
              <w:t>3</w:t>
            </w:r>
          </w:p>
          <w:p w14:paraId="7CDD74AE" w14:textId="77777777" w:rsidR="003E7EB9" w:rsidRDefault="003E7EB9">
            <w:pPr>
              <w:jc w:val="center"/>
              <w:rPr>
                <w:rFonts w:eastAsia="Arial" w:cs="Arial"/>
                <w:color w:val="000000"/>
                <w:szCs w:val="22"/>
              </w:rPr>
            </w:pPr>
          </w:p>
          <w:p w14:paraId="56D2292D" w14:textId="77777777" w:rsidR="003E7EB9" w:rsidRDefault="003E7EB9">
            <w:pPr>
              <w:jc w:val="center"/>
              <w:rPr>
                <w:rFonts w:eastAsia="Arial" w:cs="Arial"/>
                <w:color w:val="000000"/>
                <w:szCs w:val="22"/>
              </w:rPr>
            </w:pPr>
          </w:p>
          <w:p w14:paraId="578287D3" w14:textId="77777777" w:rsidR="003E7EB9" w:rsidRDefault="003E7EB9">
            <w:pPr>
              <w:jc w:val="center"/>
              <w:rPr>
                <w:rFonts w:eastAsia="Arial" w:cs="Arial"/>
                <w:color w:val="000000"/>
                <w:szCs w:val="22"/>
              </w:rPr>
            </w:pPr>
          </w:p>
          <w:p w14:paraId="45A199BF" w14:textId="77777777" w:rsidR="003E7EB9" w:rsidRDefault="003E7EB9">
            <w:pPr>
              <w:jc w:val="center"/>
              <w:rPr>
                <w:rFonts w:eastAsia="Arial" w:cs="Arial"/>
                <w:color w:val="000000"/>
                <w:szCs w:val="22"/>
              </w:rPr>
            </w:pPr>
          </w:p>
          <w:p w14:paraId="1F240E7E" w14:textId="77777777" w:rsidR="003E7EB9" w:rsidRDefault="003E7EB9">
            <w:pPr>
              <w:jc w:val="center"/>
              <w:rPr>
                <w:rFonts w:eastAsia="Arial" w:cs="Arial"/>
                <w:color w:val="000000"/>
                <w:szCs w:val="22"/>
              </w:rPr>
            </w:pP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270E768" w14:textId="77777777" w:rsidR="003E7EB9" w:rsidRDefault="003E7EB9">
            <w:pPr>
              <w:jc w:val="center"/>
              <w:rPr>
                <w:rFonts w:eastAsia="Arial" w:cs="Arial"/>
                <w:szCs w:val="22"/>
              </w:rPr>
            </w:pPr>
          </w:p>
        </w:tc>
      </w:tr>
      <w:tr w:rsidR="003E7EB9" w14:paraId="027F9A22" w14:textId="77777777" w:rsidTr="003E7EB9">
        <w:trPr>
          <w:trHeight w:val="350"/>
        </w:trPr>
        <w:tc>
          <w:tcPr>
            <w:tcW w:w="40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5861AAEF" w14:textId="406BAA55" w:rsidR="003E7EB9" w:rsidRDefault="003E7EB9">
            <w:pPr>
              <w:rPr>
                <w:rFonts w:eastAsia="Arial" w:cs="Arial"/>
                <w:color w:val="000000"/>
                <w:szCs w:val="22"/>
              </w:rPr>
            </w:pPr>
            <w:r>
              <w:rPr>
                <w:rFonts w:eastAsia="Arial" w:cs="Arial"/>
                <w:b/>
                <w:color w:val="000000"/>
                <w:szCs w:val="22"/>
              </w:rPr>
              <w:t>TOTAL MAJOR UNITS</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54CD1B9A" w14:textId="24723729" w:rsidR="003E7EB9" w:rsidRDefault="003E7EB9">
            <w:pPr>
              <w:rPr>
                <w:rFonts w:eastAsia="Arial" w:cs="Arial"/>
                <w:i/>
                <w:color w:val="000000"/>
                <w:szCs w:val="22"/>
              </w:rPr>
            </w:pPr>
            <w:r>
              <w:rPr>
                <w:rFonts w:eastAsia="Arial" w:cs="Arial"/>
                <w:color w:val="000000"/>
                <w:szCs w:val="22"/>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1C551F58" w14:textId="4CBAD7DE" w:rsidR="003E7EB9" w:rsidRDefault="003E7EB9">
            <w:pPr>
              <w:rPr>
                <w:rFonts w:eastAsia="Arial" w:cs="Arial"/>
                <w:color w:val="000000"/>
                <w:szCs w:val="22"/>
              </w:rPr>
            </w:pPr>
            <w:r>
              <w:rPr>
                <w:rFonts w:eastAsia="Arial" w:cs="Arial"/>
                <w:szCs w:val="22"/>
              </w:rPr>
              <w:t>32-33</w:t>
            </w:r>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08A02387" w14:textId="36F82D6D" w:rsidR="003E7EB9" w:rsidRDefault="003E7EB9">
            <w:pPr>
              <w:jc w:val="center"/>
              <w:rPr>
                <w:rFonts w:eastAsia="Arial" w:cs="Arial"/>
                <w:color w:val="FF0000"/>
                <w:szCs w:val="22"/>
              </w:rPr>
            </w:pPr>
            <w:r>
              <w:rPr>
                <w:rFonts w:eastAsia="Arial" w:cs="Arial"/>
                <w:color w:val="000000"/>
                <w:szCs w:val="22"/>
              </w:rPr>
              <w:t> </w:t>
            </w:r>
          </w:p>
        </w:tc>
      </w:tr>
      <w:tr w:rsidR="003E7EB9" w14:paraId="72351FC9" w14:textId="77777777" w:rsidTr="003E7EB9">
        <w:trPr>
          <w:trHeight w:val="300"/>
        </w:trPr>
        <w:tc>
          <w:tcPr>
            <w:tcW w:w="40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7448C4A5" w14:textId="3C25609F" w:rsidR="003E7EB9" w:rsidRDefault="003E7EB9">
            <w:pPr>
              <w:rPr>
                <w:rFonts w:eastAsia="Arial" w:cs="Arial"/>
                <w:szCs w:val="22"/>
              </w:rPr>
            </w:pPr>
            <w:r>
              <w:rPr>
                <w:rFonts w:eastAsia="Arial" w:cs="Arial"/>
                <w:b/>
                <w:color w:val="000000"/>
                <w:szCs w:val="22"/>
              </w:rPr>
              <w:t>Cal-GETC Requirements</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26ACD3EC" w14:textId="5B151657" w:rsidR="003E7EB9" w:rsidRDefault="003E7EB9">
            <w:pPr>
              <w:rPr>
                <w:rFonts w:eastAsia="Arial" w:cs="Arial"/>
                <w:szCs w:val="22"/>
              </w:rPr>
            </w:pPr>
            <w:r>
              <w:rPr>
                <w:rFonts w:eastAsia="Arial" w:cs="Arial"/>
                <w:color w:val="000000"/>
                <w:szCs w:val="22"/>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4F4AD761" w14:textId="4AAA680C" w:rsidR="003E7EB9" w:rsidRDefault="003E7EB9">
            <w:pPr>
              <w:jc w:val="center"/>
              <w:rPr>
                <w:rFonts w:eastAsia="Arial" w:cs="Arial"/>
                <w:szCs w:val="22"/>
              </w:rPr>
            </w:pPr>
            <w:r>
              <w:rPr>
                <w:rFonts w:eastAsia="Arial" w:cs="Arial"/>
                <w:szCs w:val="22"/>
              </w:rPr>
              <w:t>34</w:t>
            </w:r>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05358B7E" w14:textId="25C627DC" w:rsidR="003E7EB9" w:rsidRDefault="003E7EB9">
            <w:pPr>
              <w:jc w:val="center"/>
              <w:rPr>
                <w:rFonts w:eastAsia="Arial" w:cs="Arial"/>
                <w:szCs w:val="22"/>
              </w:rPr>
            </w:pPr>
            <w:r>
              <w:rPr>
                <w:rFonts w:eastAsia="Arial" w:cs="Arial"/>
                <w:color w:val="000000"/>
                <w:szCs w:val="22"/>
              </w:rPr>
              <w:t> </w:t>
            </w:r>
          </w:p>
        </w:tc>
      </w:tr>
      <w:tr w:rsidR="003E7EB9" w14:paraId="12A95DBE" w14:textId="77777777" w:rsidTr="003E7EB9">
        <w:trPr>
          <w:trHeight w:val="300"/>
        </w:trPr>
        <w:tc>
          <w:tcPr>
            <w:tcW w:w="40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7B115901" w14:textId="53124393" w:rsidR="003E7EB9" w:rsidRDefault="003E7EB9">
            <w:pPr>
              <w:rPr>
                <w:rFonts w:eastAsia="Arial" w:cs="Arial"/>
                <w:szCs w:val="22"/>
              </w:rPr>
            </w:pPr>
            <w:r>
              <w:rPr>
                <w:rFonts w:eastAsia="Arial" w:cs="Arial"/>
                <w:b/>
                <w:color w:val="000000"/>
                <w:szCs w:val="22"/>
              </w:rPr>
              <w:t>Double Counting GE</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63906649" w14:textId="5506DEEE" w:rsidR="003E7EB9" w:rsidRDefault="003E7EB9">
            <w:pPr>
              <w:rPr>
                <w:rFonts w:eastAsia="Arial" w:cs="Arial"/>
                <w:szCs w:val="22"/>
              </w:rPr>
            </w:pPr>
            <w:r>
              <w:rPr>
                <w:rFonts w:eastAsia="Arial" w:cs="Arial"/>
                <w:color w:val="000000"/>
                <w:szCs w:val="22"/>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35B0E027" w14:textId="2510A3DB" w:rsidR="003E7EB9" w:rsidRDefault="003E7EB9">
            <w:pPr>
              <w:jc w:val="center"/>
              <w:rPr>
                <w:rFonts w:eastAsia="Arial" w:cs="Arial"/>
                <w:szCs w:val="22"/>
              </w:rPr>
            </w:pPr>
            <w:r w:rsidRPr="00603374">
              <w:rPr>
                <w:rFonts w:eastAsia="Arial" w:cs="Arial"/>
                <w:color w:val="2F5496" w:themeColor="accent1" w:themeShade="BF"/>
                <w:szCs w:val="22"/>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5D9405A4" w14:textId="3C912D5F" w:rsidR="003E7EB9" w:rsidRDefault="003E7EB9">
            <w:pPr>
              <w:jc w:val="center"/>
              <w:rPr>
                <w:rFonts w:eastAsia="Arial" w:cs="Arial"/>
                <w:szCs w:val="22"/>
              </w:rPr>
            </w:pPr>
            <w:r>
              <w:rPr>
                <w:rFonts w:eastAsia="Arial" w:cs="Arial"/>
                <w:color w:val="000000"/>
                <w:szCs w:val="22"/>
              </w:rPr>
              <w:t> </w:t>
            </w:r>
          </w:p>
        </w:tc>
      </w:tr>
      <w:tr w:rsidR="003E7EB9" w14:paraId="3C9490F5" w14:textId="77777777" w:rsidTr="003E7EB9">
        <w:trPr>
          <w:trHeight w:val="300"/>
        </w:trPr>
        <w:tc>
          <w:tcPr>
            <w:tcW w:w="40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067DEA7D" w14:textId="48A41EC8" w:rsidR="003E7EB9" w:rsidRDefault="003E7EB9">
            <w:pPr>
              <w:rPr>
                <w:rFonts w:eastAsia="Arial" w:cs="Arial"/>
                <w:szCs w:val="22"/>
              </w:rPr>
            </w:pPr>
            <w:r>
              <w:rPr>
                <w:rFonts w:eastAsia="Arial" w:cs="Arial"/>
                <w:b/>
                <w:color w:val="000000"/>
                <w:szCs w:val="22"/>
              </w:rPr>
              <w:t>Elective</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2799742F" w14:textId="68EFFC69" w:rsidR="003E7EB9" w:rsidRDefault="003E7EB9">
            <w:pPr>
              <w:rPr>
                <w:rFonts w:eastAsia="Arial" w:cs="Arial"/>
                <w:szCs w:val="22"/>
              </w:rPr>
            </w:pPr>
            <w:r>
              <w:rPr>
                <w:rFonts w:eastAsia="Arial" w:cs="Arial"/>
                <w:color w:val="000000"/>
                <w:szCs w:val="22"/>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450B0072" w14:textId="59B3408E" w:rsidR="003E7EB9" w:rsidRDefault="003E7EB9">
            <w:pPr>
              <w:jc w:val="center"/>
              <w:rPr>
                <w:rFonts w:eastAsia="Arial" w:cs="Arial"/>
                <w:color w:val="0070C0"/>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521CF94B" w14:textId="0ACE0B21" w:rsidR="003E7EB9" w:rsidRDefault="003E7EB9">
            <w:pPr>
              <w:jc w:val="center"/>
              <w:rPr>
                <w:rFonts w:eastAsia="Arial" w:cs="Arial"/>
                <w:szCs w:val="22"/>
              </w:rPr>
            </w:pPr>
            <w:r>
              <w:rPr>
                <w:rFonts w:eastAsia="Arial" w:cs="Arial"/>
                <w:color w:val="000000"/>
                <w:szCs w:val="22"/>
              </w:rPr>
              <w:t> </w:t>
            </w:r>
          </w:p>
        </w:tc>
      </w:tr>
      <w:tr w:rsidR="003E7EB9" w14:paraId="38ACCA4B" w14:textId="77777777" w:rsidTr="003E7EB9">
        <w:trPr>
          <w:trHeight w:val="300"/>
        </w:trPr>
        <w:tc>
          <w:tcPr>
            <w:tcW w:w="40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2A89D142" w14:textId="5C16AFFB" w:rsidR="003E7EB9" w:rsidRDefault="003E7EB9">
            <w:pPr>
              <w:rPr>
                <w:rFonts w:eastAsia="Arial" w:cs="Arial"/>
                <w:szCs w:val="22"/>
              </w:rPr>
            </w:pPr>
            <w:r>
              <w:rPr>
                <w:rFonts w:eastAsia="Arial" w:cs="Arial"/>
                <w:b/>
                <w:color w:val="000000"/>
                <w:szCs w:val="22"/>
              </w:rPr>
              <w:t>Total Units</w:t>
            </w:r>
          </w:p>
        </w:tc>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042DAB0B" w14:textId="1AEC58E0" w:rsidR="003E7EB9" w:rsidRDefault="003E7EB9">
            <w:pPr>
              <w:rPr>
                <w:rFonts w:eastAsia="Arial" w:cs="Arial"/>
                <w:szCs w:val="22"/>
              </w:rPr>
            </w:pPr>
            <w:r>
              <w:rPr>
                <w:rFonts w:eastAsia="Arial" w:cs="Arial"/>
                <w:color w:val="000000"/>
                <w:szCs w:val="22"/>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67078535" w14:textId="781A53C7" w:rsidR="003E7EB9" w:rsidRPr="00C9040F" w:rsidRDefault="003E7EB9">
            <w:pPr>
              <w:jc w:val="center"/>
              <w:rPr>
                <w:rFonts w:eastAsia="Arial" w:cs="Arial"/>
                <w:szCs w:val="22"/>
              </w:rPr>
            </w:pPr>
            <w:r w:rsidRPr="00C9040F">
              <w:rPr>
                <w:rFonts w:eastAsia="Arial" w:cs="Arial"/>
                <w:szCs w:val="22"/>
              </w:rPr>
              <w:t>60-66*</w:t>
            </w:r>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bottom"/>
          </w:tcPr>
          <w:p w14:paraId="268E35A5" w14:textId="7A2BD894" w:rsidR="003E7EB9" w:rsidRDefault="003E7EB9">
            <w:pPr>
              <w:jc w:val="center"/>
              <w:rPr>
                <w:rFonts w:eastAsia="Arial" w:cs="Arial"/>
                <w:szCs w:val="22"/>
              </w:rPr>
            </w:pPr>
            <w:r>
              <w:rPr>
                <w:rFonts w:eastAsia="Arial" w:cs="Arial"/>
                <w:b/>
                <w:color w:val="000000"/>
                <w:szCs w:val="22"/>
              </w:rPr>
              <w:t> </w:t>
            </w:r>
          </w:p>
        </w:tc>
      </w:tr>
    </w:tbl>
    <w:p w14:paraId="00036830" w14:textId="1DC09B9B" w:rsidR="003E7EB9" w:rsidRDefault="003E7EB9" w:rsidP="003E7EB9">
      <w:pPr>
        <w:spacing w:before="120"/>
        <w:rPr>
          <w:rFonts w:eastAsia="Arial" w:cs="Arial"/>
          <w:color w:val="C00000"/>
          <w:szCs w:val="22"/>
        </w:rPr>
      </w:pPr>
      <w:r>
        <w:rPr>
          <w:rFonts w:eastAsia="Arial" w:cs="Arial"/>
          <w:color w:val="000000"/>
          <w:szCs w:val="22"/>
        </w:rPr>
        <w:t>*</w:t>
      </w:r>
      <w:r>
        <w:rPr>
          <w:i/>
        </w:rPr>
        <w:t xml:space="preserve"> </w:t>
      </w:r>
      <w:r>
        <w:rPr>
          <w:rFonts w:ascii="Calibri" w:eastAsia="Calibri" w:hAnsi="Calibri" w:cs="Calibri"/>
          <w:i/>
        </w:rPr>
        <w:t>All units are based on the semester and indicated minimum units. The major must be a minimum of 18 semester units.</w:t>
      </w:r>
    </w:p>
    <w:p w14:paraId="5958E05A" w14:textId="5A336054" w:rsidR="000D39BC" w:rsidRPr="00C9040F" w:rsidRDefault="005C38BC" w:rsidP="003E7EB9">
      <w:pPr>
        <w:rPr>
          <w:rFonts w:eastAsia="Arial" w:cs="Arial"/>
          <w:b/>
          <w:bCs/>
          <w:szCs w:val="22"/>
        </w:rPr>
      </w:pPr>
      <w:r w:rsidRPr="00C9040F">
        <w:rPr>
          <w:rFonts w:eastAsia="Arial" w:cs="Arial"/>
          <w:b/>
          <w:bCs/>
          <w:szCs w:val="22"/>
        </w:rPr>
        <w:t xml:space="preserve">*Please note that colleges are permitted to use up to six additional units, but no additional local requirements can be added to this degree. Students are only to be required to complete the full Cal-GETC pattern and the core courses listed in the TMC. </w:t>
      </w:r>
    </w:p>
    <w:p w14:paraId="41A3D45B" w14:textId="77777777" w:rsidR="000D39BC" w:rsidRPr="003E7EB9" w:rsidRDefault="005C38BC" w:rsidP="003E7EB9">
      <w:pPr>
        <w:pStyle w:val="Heading2"/>
        <w:rPr>
          <w:rFonts w:eastAsia="Arial"/>
        </w:rPr>
      </w:pPr>
      <w:r w:rsidRPr="003E7EB9">
        <w:rPr>
          <w:rFonts w:eastAsia="Arial"/>
        </w:rPr>
        <w:t>NOTES: Recommendations and Considerations</w:t>
      </w:r>
    </w:p>
    <w:p w14:paraId="511C4868" w14:textId="33DAD14B" w:rsidR="000D39BC" w:rsidRPr="00C92FAE" w:rsidRDefault="005C38BC" w:rsidP="00C92FAE">
      <w:pPr>
        <w:numPr>
          <w:ilvl w:val="0"/>
          <w:numId w:val="1"/>
        </w:numPr>
        <w:pBdr>
          <w:top w:val="nil"/>
          <w:left w:val="nil"/>
          <w:bottom w:val="nil"/>
          <w:right w:val="nil"/>
          <w:between w:val="nil"/>
        </w:pBdr>
        <w:spacing w:after="240"/>
        <w:rPr>
          <w:rFonts w:eastAsia="Arial" w:cs="Arial"/>
          <w:color w:val="000000"/>
          <w:sz w:val="20"/>
          <w:szCs w:val="20"/>
        </w:rPr>
      </w:pPr>
      <w:r>
        <w:rPr>
          <w:rFonts w:eastAsia="Arial" w:cs="Arial"/>
          <w:b/>
          <w:color w:val="000000"/>
          <w:sz w:val="20"/>
          <w:szCs w:val="20"/>
        </w:rPr>
        <w:t>Require both Differential Equations and Linear Algebra</w:t>
      </w:r>
      <w:r>
        <w:rPr>
          <w:rFonts w:eastAsia="Arial" w:cs="Arial"/>
          <w:color w:val="000000"/>
          <w:sz w:val="20"/>
          <w:szCs w:val="20"/>
        </w:rPr>
        <w:t>. All UC campuses and most CSU campuses require both. In addition, CSU faculty shared that this would better prepare students for transfer.</w:t>
      </w:r>
    </w:p>
    <w:p w14:paraId="748EE918" w14:textId="3F48052A" w:rsidR="000D39BC" w:rsidRPr="00C92FAE" w:rsidRDefault="005C38BC" w:rsidP="00C92FAE">
      <w:pPr>
        <w:numPr>
          <w:ilvl w:val="0"/>
          <w:numId w:val="1"/>
        </w:numPr>
        <w:pBdr>
          <w:top w:val="nil"/>
          <w:left w:val="nil"/>
          <w:bottom w:val="nil"/>
          <w:right w:val="nil"/>
          <w:between w:val="nil"/>
        </w:pBdr>
        <w:spacing w:after="240"/>
        <w:rPr>
          <w:rFonts w:eastAsia="Arial" w:cs="Arial"/>
          <w:b/>
          <w:sz w:val="20"/>
          <w:szCs w:val="20"/>
        </w:rPr>
      </w:pPr>
      <w:r>
        <w:rPr>
          <w:rFonts w:eastAsia="Arial" w:cs="Arial"/>
          <w:b/>
          <w:sz w:val="20"/>
          <w:szCs w:val="20"/>
        </w:rPr>
        <w:t xml:space="preserve">Removal of one semester of General Chemistry. </w:t>
      </w:r>
      <w:r>
        <w:rPr>
          <w:rFonts w:eastAsia="Arial" w:cs="Arial"/>
          <w:sz w:val="20"/>
          <w:szCs w:val="20"/>
        </w:rPr>
        <w:t>The one semester of general chemistry was removed because it was not required by all CSU campuses and may community colleges indicated that they would need a modification of Cal-GETC Area 5 (allow two physical science courses instead of one physical science and one biological science) and the six additional units from AB928 to implement the degree locally.</w:t>
      </w:r>
    </w:p>
    <w:p w14:paraId="45126C45" w14:textId="39CAB4D7" w:rsidR="000D39BC" w:rsidRPr="00C92FAE" w:rsidRDefault="005C38BC" w:rsidP="00C92FAE">
      <w:pPr>
        <w:numPr>
          <w:ilvl w:val="0"/>
          <w:numId w:val="1"/>
        </w:numPr>
        <w:pBdr>
          <w:top w:val="nil"/>
          <w:left w:val="nil"/>
          <w:bottom w:val="nil"/>
          <w:right w:val="nil"/>
          <w:between w:val="nil"/>
        </w:pBdr>
        <w:spacing w:after="240"/>
        <w:rPr>
          <w:rFonts w:eastAsia="Arial" w:cs="Arial"/>
          <w:color w:val="000000"/>
          <w:sz w:val="20"/>
          <w:szCs w:val="20"/>
        </w:rPr>
      </w:pPr>
      <w:r>
        <w:rPr>
          <w:rFonts w:eastAsia="Arial" w:cs="Arial"/>
          <w:b/>
          <w:color w:val="000000"/>
          <w:sz w:val="20"/>
          <w:szCs w:val="20"/>
        </w:rPr>
        <w:t>Require one introductory programming course</w:t>
      </w:r>
      <w:r>
        <w:rPr>
          <w:rFonts w:eastAsia="Arial" w:cs="Arial"/>
          <w:color w:val="000000"/>
          <w:sz w:val="20"/>
          <w:szCs w:val="20"/>
        </w:rPr>
        <w:t xml:space="preserve">. All UC campuses and most CSU campuses require programming. There were concerns that if students waited to take a programming course after transfer that it may create an equity issue between students that start at the four-year </w:t>
      </w:r>
      <w:r>
        <w:rPr>
          <w:rFonts w:eastAsia="Arial" w:cs="Arial"/>
          <w:color w:val="000000"/>
          <w:sz w:val="20"/>
          <w:szCs w:val="20"/>
        </w:rPr>
        <w:lastRenderedPageBreak/>
        <w:t>institution as freshmen and those that transfer. However, if units are really an issue, then this would be the course that could be taken after transfer.</w:t>
      </w:r>
    </w:p>
    <w:p w14:paraId="4DC66841" w14:textId="6C4FCE42" w:rsidR="000D39BC" w:rsidRPr="00C92FAE" w:rsidRDefault="005C38BC" w:rsidP="00C92FAE">
      <w:pPr>
        <w:numPr>
          <w:ilvl w:val="0"/>
          <w:numId w:val="1"/>
        </w:numPr>
        <w:pBdr>
          <w:top w:val="nil"/>
          <w:left w:val="nil"/>
          <w:bottom w:val="nil"/>
          <w:right w:val="nil"/>
          <w:between w:val="nil"/>
        </w:pBdr>
        <w:spacing w:after="240"/>
        <w:rPr>
          <w:rFonts w:eastAsia="Arial" w:cs="Arial"/>
          <w:color w:val="000000"/>
          <w:sz w:val="20"/>
          <w:szCs w:val="20"/>
        </w:rPr>
      </w:pPr>
      <w:r>
        <w:rPr>
          <w:rFonts w:eastAsia="Arial" w:cs="Arial"/>
          <w:b/>
          <w:color w:val="000000"/>
          <w:sz w:val="20"/>
          <w:szCs w:val="20"/>
        </w:rPr>
        <w:t>Recommend an exception to the 60-unit maximum to permit a 66-unit maximum for the Physics ADT and/or completion of Cal-GETC after transfer</w:t>
      </w:r>
      <w:r>
        <w:rPr>
          <w:rFonts w:eastAsia="Arial" w:cs="Arial"/>
          <w:color w:val="000000"/>
          <w:sz w:val="20"/>
          <w:szCs w:val="20"/>
        </w:rPr>
        <w:t>. The units required for the major (with the removal of the first se</w:t>
      </w:r>
      <w:r>
        <w:rPr>
          <w:rFonts w:eastAsia="Arial" w:cs="Arial"/>
          <w:sz w:val="20"/>
          <w:szCs w:val="20"/>
        </w:rPr>
        <w:t xml:space="preserve">mester of General Chemistry) has been reduced to 32-33. With 7 units of double counting, the required units, based on the minimum units listed in the C-ID descriptors, would be 59-60. More than 30% of the colleges completing the survey for this TMC (that currently have ADTs in Physics) indicated that they would be unable to implement this new TMC locally because of </w:t>
      </w:r>
      <w:proofErr w:type="gramStart"/>
      <w:r>
        <w:rPr>
          <w:rFonts w:eastAsia="Arial" w:cs="Arial"/>
          <w:sz w:val="20"/>
          <w:szCs w:val="20"/>
        </w:rPr>
        <w:t>5 unit</w:t>
      </w:r>
      <w:proofErr w:type="gramEnd"/>
      <w:r>
        <w:rPr>
          <w:rFonts w:eastAsia="Arial" w:cs="Arial"/>
          <w:sz w:val="20"/>
          <w:szCs w:val="20"/>
        </w:rPr>
        <w:t xml:space="preserve"> physics/math courses. For colleges with </w:t>
      </w:r>
      <w:proofErr w:type="gramStart"/>
      <w:r>
        <w:rPr>
          <w:rFonts w:eastAsia="Arial" w:cs="Arial"/>
          <w:sz w:val="20"/>
          <w:szCs w:val="20"/>
        </w:rPr>
        <w:t>5 unit</w:t>
      </w:r>
      <w:proofErr w:type="gramEnd"/>
      <w:r>
        <w:rPr>
          <w:rFonts w:eastAsia="Arial" w:cs="Arial"/>
          <w:sz w:val="20"/>
          <w:szCs w:val="20"/>
        </w:rPr>
        <w:t xml:space="preserve"> physics courses, the major becomes 35-36 units. This would move the local degrees to 62-63 units and those degrees would not be possible if the TMC is approved at 60 units. </w:t>
      </w:r>
    </w:p>
    <w:p w14:paraId="6FEAFB35" w14:textId="4CA89C22" w:rsidR="000D39BC" w:rsidRDefault="005C38BC" w:rsidP="00C92FAE">
      <w:pPr>
        <w:pBdr>
          <w:top w:val="nil"/>
          <w:left w:val="nil"/>
          <w:bottom w:val="nil"/>
          <w:right w:val="nil"/>
          <w:between w:val="nil"/>
        </w:pBdr>
        <w:spacing w:after="240"/>
        <w:ind w:left="720"/>
        <w:rPr>
          <w:rFonts w:eastAsia="Arial" w:cs="Arial"/>
          <w:sz w:val="20"/>
          <w:szCs w:val="20"/>
        </w:rPr>
      </w:pPr>
      <w:r>
        <w:rPr>
          <w:rFonts w:eastAsia="Arial" w:cs="Arial"/>
          <w:sz w:val="20"/>
          <w:szCs w:val="20"/>
        </w:rPr>
        <w:t xml:space="preserve">Respondents were asked if adding six additional units would allow them to implement the TMC locally. 80% of respondents indicated that six additional units would make the degree possible for them. </w:t>
      </w:r>
    </w:p>
    <w:p w14:paraId="12E90A78" w14:textId="6BC8D076" w:rsidR="000D39BC" w:rsidRPr="00C92FAE" w:rsidRDefault="005C38BC" w:rsidP="00C92FAE">
      <w:pPr>
        <w:pBdr>
          <w:top w:val="nil"/>
          <w:left w:val="nil"/>
          <w:bottom w:val="nil"/>
          <w:right w:val="nil"/>
          <w:between w:val="nil"/>
        </w:pBdr>
        <w:ind w:left="720"/>
        <w:rPr>
          <w:rFonts w:eastAsia="Arial" w:cs="Arial"/>
          <w:sz w:val="20"/>
          <w:szCs w:val="20"/>
        </w:rPr>
      </w:pPr>
      <w:r>
        <w:rPr>
          <w:rFonts w:eastAsia="Arial" w:cs="Arial"/>
          <w:sz w:val="20"/>
          <w:szCs w:val="20"/>
        </w:rPr>
        <w:t>To ensure the number of Physics ADT options at community college campuses does not decrease, it is requested that the 6 additional units outlined in AB928 are allowed for colleges implementing this degree program.</w:t>
      </w:r>
    </w:p>
    <w:sectPr w:rsidR="000D39BC" w:rsidRPr="00C92FAE" w:rsidSect="003E7EB9">
      <w:headerReference w:type="even" r:id="rId10"/>
      <w:footerReference w:type="even" r:id="rId11"/>
      <w:headerReference w:type="first" r:id="rId12"/>
      <w:footerReference w:type="first" r:id="rId13"/>
      <w:pgSz w:w="12240" w:h="15840"/>
      <w:pgMar w:top="1467"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459D" w14:textId="77777777" w:rsidR="002922F8" w:rsidRDefault="002922F8">
      <w:r>
        <w:separator/>
      </w:r>
    </w:p>
  </w:endnote>
  <w:endnote w:type="continuationSeparator" w:id="0">
    <w:p w14:paraId="6BC95C55" w14:textId="77777777" w:rsidR="002922F8" w:rsidRDefault="0029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1603" w14:textId="77777777" w:rsidR="000D39BC" w:rsidRDefault="000D39B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4A1D" w14:textId="77777777" w:rsidR="000D39BC" w:rsidRDefault="000D39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7E977" w14:textId="77777777" w:rsidR="002922F8" w:rsidRDefault="002922F8">
      <w:r>
        <w:separator/>
      </w:r>
    </w:p>
  </w:footnote>
  <w:footnote w:type="continuationSeparator" w:id="0">
    <w:p w14:paraId="78E1C674" w14:textId="77777777" w:rsidR="002922F8" w:rsidRDefault="0029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FB4A" w14:textId="77777777" w:rsidR="000D39BC" w:rsidRDefault="002922F8">
    <w:pPr>
      <w:pBdr>
        <w:top w:val="nil"/>
        <w:left w:val="nil"/>
        <w:bottom w:val="nil"/>
        <w:right w:val="nil"/>
        <w:between w:val="nil"/>
      </w:pBdr>
      <w:tabs>
        <w:tab w:val="center" w:pos="4680"/>
        <w:tab w:val="right" w:pos="9360"/>
      </w:tabs>
      <w:rPr>
        <w:color w:val="000000"/>
      </w:rPr>
    </w:pPr>
    <w:r>
      <w:rPr>
        <w:color w:val="000000"/>
      </w:rPr>
      <w:pict w14:anchorId="3340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572.85pt;height:86.2pt;rotation:315;z-index:-251658240;visibility:visible;mso-wrap-edited:f;mso-width-percent:0;mso-height-percent:0;mso-position-horizontal:center;mso-position-horizontal-relative:margin;mso-position-vertical:center;mso-position-vertical-relative:margin;mso-width-percent:0;mso-height-percent:0" fillcolor="#cfcdcd" stroked="f">
          <v:textpath style="font-family:&quot;&amp;quot&quot;;font-size:1pt" string="DRAFT for vet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9D59" w14:textId="77777777" w:rsidR="000D39BC" w:rsidRDefault="002922F8">
    <w:pPr>
      <w:pBdr>
        <w:top w:val="nil"/>
        <w:left w:val="nil"/>
        <w:bottom w:val="nil"/>
        <w:right w:val="nil"/>
        <w:between w:val="nil"/>
      </w:pBdr>
      <w:tabs>
        <w:tab w:val="center" w:pos="4680"/>
        <w:tab w:val="right" w:pos="9360"/>
      </w:tabs>
      <w:rPr>
        <w:color w:val="000000"/>
      </w:rPr>
    </w:pPr>
    <w:r>
      <w:rPr>
        <w:color w:val="000000"/>
      </w:rPr>
      <w:pict w14:anchorId="44D35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72.85pt;height:86.2pt;rotation:315;z-index:-251659264;visibility:visible;mso-wrap-edited:f;mso-width-percent:0;mso-height-percent:0;mso-position-horizontal:center;mso-position-horizontal-relative:margin;mso-position-vertical:center;mso-position-vertical-relative:margin;mso-width-percent:0;mso-height-percent:0" fillcolor="#cfcdcd" stroked="f">
          <v:textpath style="font-family:&quot;&amp;quot&quot;;font-size:1pt" string="DRAFT for vet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4E61"/>
    <w:multiLevelType w:val="multilevel"/>
    <w:tmpl w:val="35320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07478">
    <w:abstractNumId w:val="0"/>
  </w:num>
  <w:num w:numId="2" w16cid:durableId="102887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BC"/>
    <w:rsid w:val="000D39BC"/>
    <w:rsid w:val="0015491A"/>
    <w:rsid w:val="001D1768"/>
    <w:rsid w:val="001D2020"/>
    <w:rsid w:val="002922F8"/>
    <w:rsid w:val="002A3F4E"/>
    <w:rsid w:val="002E0415"/>
    <w:rsid w:val="00305009"/>
    <w:rsid w:val="003E7EB9"/>
    <w:rsid w:val="004D3EA3"/>
    <w:rsid w:val="004F7517"/>
    <w:rsid w:val="00524439"/>
    <w:rsid w:val="005C38BC"/>
    <w:rsid w:val="00603374"/>
    <w:rsid w:val="00691C24"/>
    <w:rsid w:val="0069628B"/>
    <w:rsid w:val="00736D00"/>
    <w:rsid w:val="0077471A"/>
    <w:rsid w:val="007F1FAA"/>
    <w:rsid w:val="008839BC"/>
    <w:rsid w:val="009F22C6"/>
    <w:rsid w:val="009F34BA"/>
    <w:rsid w:val="00A479A8"/>
    <w:rsid w:val="00A80348"/>
    <w:rsid w:val="00A90142"/>
    <w:rsid w:val="00AC06EF"/>
    <w:rsid w:val="00AC16D9"/>
    <w:rsid w:val="00B3585E"/>
    <w:rsid w:val="00B40ED4"/>
    <w:rsid w:val="00BC03C1"/>
    <w:rsid w:val="00C9040F"/>
    <w:rsid w:val="00C92FAE"/>
    <w:rsid w:val="00D0363E"/>
    <w:rsid w:val="00D07AB4"/>
    <w:rsid w:val="00EC07F0"/>
    <w:rsid w:val="00EC2F70"/>
    <w:rsid w:val="00F0481B"/>
    <w:rsid w:val="00F20CEF"/>
    <w:rsid w:val="00F24171"/>
    <w:rsid w:val="00F8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7889"/>
  <w15:docId w15:val="{BE18E741-5ABB-4DFE-9E2E-20477FDF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B9"/>
    <w:pPr>
      <w:spacing w:after="120"/>
    </w:pPr>
    <w:rPr>
      <w:rFonts w:ascii="Arial" w:hAnsi="Arial" w:cs="Times New Roman"/>
      <w:sz w:val="22"/>
    </w:rPr>
  </w:style>
  <w:style w:type="paragraph" w:styleId="Heading1">
    <w:name w:val="heading 1"/>
    <w:basedOn w:val="Normal"/>
    <w:next w:val="Normal"/>
    <w:link w:val="Heading1Char"/>
    <w:qFormat/>
    <w:rsid w:val="003E7EB9"/>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3E7EB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3E7EB9"/>
    <w:pPr>
      <w:keepNext/>
      <w:keepLines/>
      <w:spacing w:before="40" w:after="100"/>
      <w:outlineLvl w:val="2"/>
    </w:pPr>
    <w:rPr>
      <w:rFonts w:eastAsiaTheme="majorEastAsia" w:cs="Arial"/>
      <w:b/>
      <w:bCs/>
      <w:color w:val="000000" w:themeColor="text1"/>
      <w:sz w:val="24"/>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rmalWeb">
    <w:name w:val="Normal (Web)"/>
    <w:basedOn w:val="Normal"/>
    <w:uiPriority w:val="99"/>
    <w:rsid w:val="00254527"/>
    <w:pPr>
      <w:spacing w:beforeLines="1" w:afterLines="1"/>
    </w:pPr>
    <w:rPr>
      <w:rFonts w:ascii="Times" w:hAnsi="Times"/>
      <w:sz w:val="20"/>
      <w:szCs w:val="20"/>
    </w:rPr>
  </w:style>
  <w:style w:type="table" w:styleId="TableGrid">
    <w:name w:val="Table Grid"/>
    <w:basedOn w:val="TableNormal"/>
    <w:uiPriority w:val="59"/>
    <w:rsid w:val="00254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F0EB8"/>
    <w:rPr>
      <w:rFonts w:ascii="Lucida Grande" w:hAnsi="Lucida Grande"/>
      <w:sz w:val="18"/>
      <w:szCs w:val="18"/>
      <w:lang w:val="x-none" w:eastAsia="x-none"/>
    </w:rPr>
  </w:style>
  <w:style w:type="character" w:customStyle="1" w:styleId="BalloonTextChar">
    <w:name w:val="Balloon Text Char"/>
    <w:link w:val="BalloonText"/>
    <w:uiPriority w:val="99"/>
    <w:semiHidden/>
    <w:rsid w:val="001F0EB8"/>
    <w:rPr>
      <w:rFonts w:ascii="Lucida Grande" w:eastAsia="Cambria" w:hAnsi="Lucida Grande" w:cs="Lucida Grande"/>
      <w:sz w:val="18"/>
      <w:szCs w:val="18"/>
    </w:rPr>
  </w:style>
  <w:style w:type="paragraph" w:styleId="Header">
    <w:name w:val="header"/>
    <w:basedOn w:val="Normal"/>
    <w:link w:val="HeaderChar"/>
    <w:uiPriority w:val="99"/>
    <w:unhideWhenUsed/>
    <w:rsid w:val="009873CB"/>
    <w:pPr>
      <w:tabs>
        <w:tab w:val="center" w:pos="4680"/>
        <w:tab w:val="right" w:pos="9360"/>
      </w:tabs>
    </w:pPr>
  </w:style>
  <w:style w:type="character" w:customStyle="1" w:styleId="HeaderChar">
    <w:name w:val="Header Char"/>
    <w:link w:val="Header"/>
    <w:uiPriority w:val="99"/>
    <w:rsid w:val="009873CB"/>
    <w:rPr>
      <w:rFonts w:eastAsia="Cambria"/>
      <w:sz w:val="24"/>
      <w:szCs w:val="24"/>
    </w:rPr>
  </w:style>
  <w:style w:type="paragraph" w:styleId="Footer">
    <w:name w:val="footer"/>
    <w:basedOn w:val="Normal"/>
    <w:link w:val="FooterChar"/>
    <w:uiPriority w:val="99"/>
    <w:unhideWhenUsed/>
    <w:rsid w:val="009873CB"/>
    <w:pPr>
      <w:tabs>
        <w:tab w:val="center" w:pos="4680"/>
        <w:tab w:val="right" w:pos="9360"/>
      </w:tabs>
    </w:pPr>
  </w:style>
  <w:style w:type="character" w:customStyle="1" w:styleId="FooterChar">
    <w:name w:val="Footer Char"/>
    <w:link w:val="Footer"/>
    <w:uiPriority w:val="99"/>
    <w:rsid w:val="009873CB"/>
    <w:rPr>
      <w:rFonts w:eastAsia="Cambria"/>
      <w:sz w:val="24"/>
      <w:szCs w:val="24"/>
    </w:rPr>
  </w:style>
  <w:style w:type="character" w:styleId="Hyperlink">
    <w:name w:val="Hyperlink"/>
    <w:rsid w:val="003E7EB9"/>
    <w:rPr>
      <w:color w:val="4472C4"/>
      <w:u w:val="single"/>
    </w:rPr>
  </w:style>
  <w:style w:type="paragraph" w:styleId="ListParagraph">
    <w:name w:val="List Paragraph"/>
    <w:basedOn w:val="Normal"/>
    <w:uiPriority w:val="72"/>
    <w:qFormat/>
    <w:rsid w:val="00800CDB"/>
    <w:pPr>
      <w:ind w:left="720"/>
      <w:contextualSpacing/>
    </w:pPr>
  </w:style>
  <w:style w:type="paragraph" w:styleId="Revision">
    <w:name w:val="Revision"/>
    <w:hidden/>
    <w:uiPriority w:val="71"/>
    <w:rsid w:val="00E14EF7"/>
  </w:style>
  <w:style w:type="character" w:styleId="CommentReference">
    <w:name w:val="annotation reference"/>
    <w:basedOn w:val="DefaultParagraphFont"/>
    <w:uiPriority w:val="99"/>
    <w:semiHidden/>
    <w:unhideWhenUsed/>
    <w:rsid w:val="00E14EF7"/>
    <w:rPr>
      <w:sz w:val="16"/>
      <w:szCs w:val="16"/>
    </w:rPr>
  </w:style>
  <w:style w:type="paragraph" w:styleId="CommentText">
    <w:name w:val="annotation text"/>
    <w:basedOn w:val="Normal"/>
    <w:link w:val="CommentTextChar"/>
    <w:uiPriority w:val="99"/>
    <w:unhideWhenUsed/>
    <w:rsid w:val="00E14EF7"/>
    <w:rPr>
      <w:sz w:val="20"/>
      <w:szCs w:val="20"/>
    </w:rPr>
  </w:style>
  <w:style w:type="character" w:customStyle="1" w:styleId="CommentTextChar">
    <w:name w:val="Comment Text Char"/>
    <w:basedOn w:val="DefaultParagraphFont"/>
    <w:link w:val="CommentText"/>
    <w:uiPriority w:val="99"/>
    <w:rsid w:val="00E14EF7"/>
    <w:rPr>
      <w:rFonts w:eastAsia="Cambria"/>
    </w:rPr>
  </w:style>
  <w:style w:type="paragraph" w:styleId="CommentSubject">
    <w:name w:val="annotation subject"/>
    <w:basedOn w:val="CommentText"/>
    <w:next w:val="CommentText"/>
    <w:link w:val="CommentSubjectChar"/>
    <w:uiPriority w:val="99"/>
    <w:semiHidden/>
    <w:unhideWhenUsed/>
    <w:rsid w:val="00E14EF7"/>
    <w:rPr>
      <w:b/>
      <w:bCs/>
    </w:rPr>
  </w:style>
  <w:style w:type="character" w:customStyle="1" w:styleId="CommentSubjectChar">
    <w:name w:val="Comment Subject Char"/>
    <w:basedOn w:val="CommentTextChar"/>
    <w:link w:val="CommentSubject"/>
    <w:uiPriority w:val="99"/>
    <w:semiHidden/>
    <w:rsid w:val="00E14EF7"/>
    <w:rPr>
      <w:rFonts w:eastAsia="Cambria"/>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customStyle="1" w:styleId="Heading1Char">
    <w:name w:val="Heading 1 Char"/>
    <w:link w:val="Heading1"/>
    <w:rsid w:val="003E7EB9"/>
    <w:rPr>
      <w:rFonts w:ascii="Arial" w:eastAsia="Times New Roman" w:hAnsi="Arial" w:cs="Arial"/>
      <w:noProof/>
      <w:kern w:val="32"/>
      <w:sz w:val="32"/>
      <w:szCs w:val="32"/>
    </w:rPr>
  </w:style>
  <w:style w:type="character" w:customStyle="1" w:styleId="Heading2Char">
    <w:name w:val="Heading 2 Char"/>
    <w:link w:val="Heading2"/>
    <w:rsid w:val="003E7EB9"/>
    <w:rPr>
      <w:rFonts w:ascii="Arial" w:eastAsia="Times New Roman" w:hAnsi="Arial" w:cs="Times New Roman"/>
      <w:b/>
      <w:bCs/>
      <w:iCs/>
      <w:sz w:val="26"/>
      <w:szCs w:val="26"/>
    </w:rPr>
  </w:style>
  <w:style w:type="character" w:customStyle="1" w:styleId="Heading3Char">
    <w:name w:val="Heading 3 Char"/>
    <w:basedOn w:val="DefaultParagraphFont"/>
    <w:link w:val="Heading3"/>
    <w:rsid w:val="003E7EB9"/>
    <w:rPr>
      <w:rFonts w:ascii="Arial" w:eastAsiaTheme="majorEastAsia" w:hAnsi="Arial" w:cs="Arial"/>
      <w:b/>
      <w:bCs/>
      <w:color w:val="000000" w:themeColor="text1"/>
    </w:rPr>
  </w:style>
  <w:style w:type="paragraph" w:customStyle="1" w:styleId="Numberlist-level1">
    <w:name w:val="Number list - level 1"/>
    <w:basedOn w:val="Normal"/>
    <w:qFormat/>
    <w:rsid w:val="003E7EB9"/>
    <w:pPr>
      <w:numPr>
        <w:numId w:val="2"/>
      </w:num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ZIqW/oBE0L0ptJ6lIAkwxeB/w==">CgMxLjA4AHIhMU0xa19SLUl0V3lWUllqUTliel9KX05maFgtOWlROTVh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9EB66D-EC92-4595-B0EA-24ADB2DD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749</Words>
  <Characters>3819</Characters>
  <Application>Microsoft Office Word</Application>
  <DocSecurity>0</DocSecurity>
  <Lines>198</Lines>
  <Paragraphs>99</Paragraphs>
  <ScaleCrop>false</ScaleCrop>
  <HeadingPairs>
    <vt:vector size="2" baseType="variant">
      <vt:variant>
        <vt:lpstr>Title</vt:lpstr>
      </vt:variant>
      <vt:variant>
        <vt:i4>1</vt:i4>
      </vt:variant>
    </vt:vector>
  </HeadingPairs>
  <TitlesOfParts>
    <vt:vector size="1" baseType="lpstr">
      <vt:lpstr>TMC_5-Year_Review_Summary-Physics</vt:lpstr>
    </vt:vector>
  </TitlesOfParts>
  <Manager/>
  <Company/>
  <LinksUpToDate>false</LinksUpToDate>
  <CharactersWithSpaces>4493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 5-Year Review Summary Physics</dc:title>
  <dc:subject/>
  <dc:creator>ASCCC</dc:creator>
  <cp:keywords/>
  <dc:description/>
  <cp:lastModifiedBy>Katie Nash</cp:lastModifiedBy>
  <cp:revision>9</cp:revision>
  <dcterms:created xsi:type="dcterms:W3CDTF">2025-04-09T21:42:00Z</dcterms:created>
  <dcterms:modified xsi:type="dcterms:W3CDTF">2025-05-20T15:17:00Z</dcterms:modified>
  <cp:category/>
</cp:coreProperties>
</file>